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eb22" w14:textId="43ae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тұрғын үй сатып алу немесе салу үшін 2013 жылы көтерме жәрдемақы мен бюджеттік несие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2012 жылғы 20 желтоқсандағы N 13/67 шешімі. Солтүстік Қазақстан облысының Әділет департаментінде 2013 жылғы 21 қаңтарда N 2090 тіркелді. Күші жойылды (Солтүстік Қазақстан облысы Есіл ауданы мәслихатының 2014 жылғы 25 ақпандағы N 7.2.1-22/45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Есіл ауданы мәслихатының 25.02.2014 N 7.2.1-22/45 хаты)</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жетпіс еселік айлық есептік көрсеткішке тең сомада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Есіл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тұрғын үй сатып алу немесе салу үшін маманмен өтініш берілген сомада, бірақ бір мың бес жүз еселік айлық есептік көрсеткіштен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сессия төрағасы                            Ю. Метринский</w:t>
      </w:r>
    </w:p>
    <w:p>
      <w:pPr>
        <w:spacing w:after="0"/>
        <w:ind w:left="0"/>
        <w:jc w:val="both"/>
      </w:pP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хатшысы                                    Т. Мұқашев</w:t>
      </w:r>
    </w:p>
    <w:p>
      <w:pPr>
        <w:spacing w:after="0"/>
        <w:ind w:left="0"/>
        <w:jc w:val="both"/>
      </w:pPr>
      <w:r>
        <w:rPr>
          <w:rFonts w:ascii="Times New Roman"/>
          <w:b w:val="false"/>
          <w:i/>
          <w:color w:val="000000"/>
          <w:sz w:val="28"/>
        </w:rPr>
        <w:t>      Келісілді: 2012 жылғы 20 желтоқсан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ауданының ауыл шаруашылық </w:t>
      </w:r>
      <w:r>
        <w:br/>
      </w:r>
      <w:r>
        <w:rPr>
          <w:rFonts w:ascii="Times New Roman"/>
          <w:b w:val="false"/>
          <w:i w:val="false"/>
          <w:color w:val="000000"/>
          <w:sz w:val="28"/>
        </w:rPr>
        <w:t>
</w:t>
      </w:r>
      <w:r>
        <w:rPr>
          <w:rFonts w:ascii="Times New Roman"/>
          <w:b w:val="false"/>
          <w:i/>
          <w:color w:val="000000"/>
          <w:sz w:val="28"/>
        </w:rPr>
        <w:t xml:space="preserve">      және ветеринария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М. Әбдірахманов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Стороженко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