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e343" w14:textId="a80e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оқитын және тәрбиеленетін мүгедек балаларды материалдық қамтамасыз ету үшін құжаттарды ресімдеу"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31 шілдедегі N 282 қаулысы. Солтүстік Қазақстан облысының Әділет департаментінде 2012 жылғы 6 қыркүйекте N 1819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Ғабит Мүсірепов атындағы ауданның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«Үйде оқитын және тәрбиеленетін мүгедек балаларды материалдық қамтамасыз ету үшін құжаттарды ресімдеу»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әкімдігі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Аудан әкімі                                М. Тасмағанбетов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2012 жылғы 31 шілдедегі № 282</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«Үйде оқитын және тәрбиеленетін мүгедек балаларды материалдық қамтамасыз ету үшін құжаттарды ресімдеу» электрондық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1. Электрондық мемлекеттік қызмет «Ғабит Мүсірепов атындағы ауданның жұмыспен қамту және әлеуметтік бағдарламалар бөлімі» мемлекеттік мекемесімен (бұдан әрі - ЖАО) көрсетіледі, сондай-ақ «электрондық үкімет» порталы (бұдан әрі – Қызмет көрсетуші) арқылы www.e.gov.kz мекенжайы бойынша көрсетіледі.</w:t>
      </w:r>
      <w:r>
        <w:br/>
      </w:r>
      <w:r>
        <w:rPr>
          <w:rFonts w:ascii="Times New Roman"/>
          <w:b w:val="false"/>
          <w:i w:val="false"/>
          <w:color w:val="000000"/>
          <w:sz w:val="28"/>
        </w:rPr>
        <w:t>
      2. Электрондық мемлекеттік қызмет Қазақстан Республикасы Үкіметінің 2011 жылғы 7 сәуірдегі № 394 қаулысымен бекітілген «Үйде оқитын және тәрбиеленетін мүгедек балаларды материалдық қамтамасыз ету үшін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түсініктер мен қысқартулар:</w:t>
      </w:r>
      <w:r>
        <w:br/>
      </w:r>
      <w:r>
        <w:rPr>
          <w:rFonts w:ascii="Times New Roman"/>
          <w:b w:val="false"/>
          <w:i w:val="false"/>
          <w:color w:val="000000"/>
          <w:sz w:val="28"/>
        </w:rPr>
        <w:t>
      1) автоматтандырылған жұмыс орны – ЖАО қызмет көрсетуінің ішкі бизнес-үдерісін іске асыруды, қызметті тұтынушылар және мемлекеттік мекемелер мониторингіне уәкілетті мемлекеттік органдар қызмет көрсету мәртебесі туралы ақпаратты ұсынуды қамтамасыз етеді (бұдан әрі – АЖО);</w:t>
      </w:r>
      <w:r>
        <w:br/>
      </w:r>
      <w:r>
        <w:rPr>
          <w:rFonts w:ascii="Times New Roman"/>
          <w:b w:val="false"/>
          <w:i w:val="false"/>
          <w:color w:val="000000"/>
          <w:sz w:val="28"/>
        </w:rPr>
        <w:t>
      2)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3)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4) жергілікті атқарушы орган (әкімдік) – аудан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5) Қазақстан Республикасының ұлттық куәландыру орталығының ақпараттық жүйесі (бұдан әрі – ҰКО АЖ) – электрондық цифрлық қолтаңба кілтін беретін орган;</w:t>
      </w:r>
      <w:r>
        <w:br/>
      </w:r>
      <w:r>
        <w:rPr>
          <w:rFonts w:ascii="Times New Roman"/>
          <w:b w:val="false"/>
          <w:i w:val="false"/>
          <w:color w:val="000000"/>
          <w:sz w:val="28"/>
        </w:rPr>
        <w:t>
      6) ҚФБ –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w:t>
      </w:r>
      <w:r>
        <w:br/>
      </w:r>
      <w:r>
        <w:rPr>
          <w:rFonts w:ascii="Times New Roman"/>
          <w:b w:val="false"/>
          <w:i w:val="false"/>
          <w:color w:val="000000"/>
          <w:sz w:val="28"/>
        </w:rPr>
        <w:t>
      7)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8) пайдаланушы (тұтынушы)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9) салық төлеушінің тіркеу нөмірі – салық төлеушіге салық төлеуші ретінде мемлекеттік тіркеу және оны Қазақстан Республикасы салық төлеушілерінің Мемлекеттік тізбесіне мәліметтерді енгізу кезінде берілетін салықтың барлық түрлері және бюджетке міндетті төлемдер түрлері бойынша бірыңғай нөмір (бұдан әрі – СТН);</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11)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12) электрондық құжат – ақпарат электрондық-цифрлық түрде ұсынылған және электрондық цифрлық қолтаңбамен расталған құжат;</w:t>
      </w:r>
      <w:r>
        <w:br/>
      </w:r>
      <w:r>
        <w:rPr>
          <w:rFonts w:ascii="Times New Roman"/>
          <w:b w:val="false"/>
          <w:i w:val="false"/>
          <w:color w:val="000000"/>
          <w:sz w:val="28"/>
        </w:rPr>
        <w:t>
      13) «электрондық үкімет» аумақтық шлюзі (бұдан әрі – ЭҮАШ) – ЖАО ішкі жүйелері/кіші жүйелері және ЖАО электрондық қызмет көрсету үдерісінде қатысатын сыртқы ақпараттық жүйесі арасында ақпараттық өзара әрекеттестікті қамтамасыз етеді;</w:t>
      </w:r>
      <w:r>
        <w:br/>
      </w:r>
      <w:r>
        <w:rPr>
          <w:rFonts w:ascii="Times New Roman"/>
          <w:b w:val="false"/>
          <w:i w:val="false"/>
          <w:color w:val="000000"/>
          <w:sz w:val="28"/>
        </w:rPr>
        <w:t>
      14) «электрондық үкіметтің» веб-порталы (бұдан әрі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15)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r>
        <w:br/>
      </w:r>
      <w:r>
        <w:rPr>
          <w:rFonts w:ascii="Times New Roman"/>
          <w:b w:val="false"/>
          <w:i w:val="false"/>
          <w:color w:val="000000"/>
          <w:sz w:val="28"/>
        </w:rPr>
        <w:t>
      16) электрондық цифрлық қолтаңба (бұдан әрі - ЭЦҚ)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p>
    <w:bookmarkEnd w:id="3"/>
    <w:bookmarkStart w:name="z10" w:id="4"/>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End w:id="4"/>
    <w:bookmarkStart w:name="z11"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мемлекеттік қызметті ұсынатын ЖАО ішінара автоматтандырылған мемлекеттік қызметін көрсетуде қызмет берушінің адымдық іс-әрекеттері мен шешімдері (1-сурет):</w:t>
      </w:r>
      <w:r>
        <w:br/>
      </w:r>
      <w:r>
        <w:rPr>
          <w:rFonts w:ascii="Times New Roman"/>
          <w:b w:val="false"/>
          <w:i w:val="false"/>
          <w:color w:val="000000"/>
          <w:sz w:val="28"/>
        </w:rPr>
        <w:t>
      1) тұтынушы қызмет алу үшін өзімен бірге өтініш пен қажетті құжаттар түпнұсқаларымен ЖАО жүгінуі тиіс. ЖАО қызметкерімен тұтынушының өтініші мен құжаттарының дұрыстығын тексеру;</w:t>
      </w:r>
      <w:r>
        <w:br/>
      </w:r>
      <w:r>
        <w:rPr>
          <w:rFonts w:ascii="Times New Roman"/>
          <w:b w:val="false"/>
          <w:i w:val="false"/>
          <w:color w:val="000000"/>
          <w:sz w:val="28"/>
        </w:rPr>
        <w:t>
      2) 1-үдеріс – ЖАО қызметкерімен ЖСН мен парольді (авторизациялау үдерісі) электрондық мемлекеттік қызмет көрсету үшін ЖАО АЖ енгізу үдерісі;</w:t>
      </w:r>
      <w:r>
        <w:br/>
      </w:r>
      <w:r>
        <w:rPr>
          <w:rFonts w:ascii="Times New Roman"/>
          <w:b w:val="false"/>
          <w:i w:val="false"/>
          <w:color w:val="000000"/>
          <w:sz w:val="28"/>
        </w:rPr>
        <w:t>
      3) 1-шарт – ЖСН пен пароль арқылы ЖАО тіркелген қызметкер деректерінің әділдігін ЖАО АЖ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ЖАО қызметкерінің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толтыруы (деректерді енгізу және сканерленген құжаттарды тіркеу);</w:t>
      </w:r>
      <w:r>
        <w:br/>
      </w:r>
      <w:r>
        <w:rPr>
          <w:rFonts w:ascii="Times New Roman"/>
          <w:b w:val="false"/>
          <w:i w:val="false"/>
          <w:color w:val="000000"/>
          <w:sz w:val="28"/>
        </w:rPr>
        <w:t>
      6) 4-үдеріс – ЖАО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7)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ЖАС АЖ шақыртылған (жойылған) тіркеу куәліктері тізімінде болмауын тексеру;</w:t>
      </w:r>
      <w:r>
        <w:br/>
      </w:r>
      <w:r>
        <w:rPr>
          <w:rFonts w:ascii="Times New Roman"/>
          <w:b w:val="false"/>
          <w:i w:val="false"/>
          <w:color w:val="000000"/>
          <w:sz w:val="28"/>
        </w:rPr>
        <w:t>
      8) 5-үдеріс – ЖАО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9) 6-үдеріс – ЖАО қызметкерінің электрондық мемлекеттік қызметті өңдеуі;</w:t>
      </w:r>
      <w:r>
        <w:br/>
      </w:r>
      <w:r>
        <w:rPr>
          <w:rFonts w:ascii="Times New Roman"/>
          <w:b w:val="false"/>
          <w:i w:val="false"/>
          <w:color w:val="000000"/>
          <w:sz w:val="28"/>
        </w:rPr>
        <w:t>
      10) 7-үдеріс – тұтынушының ұсынылған МБД жазбаша келісімін және ЖАО қызметкерінің көрсетілген электрондық мемлекеттік қызмет нәтижесін қалыптастыру үдерісі (мектепке дейінгі балалар ұйымдарына жолдама немесе мектеп жасына дейінгі балаларды (7 жасқа дейін) тіркеу туралы хабарлама өтінішті беру сәтіне МБҰ орын болмауында аралық құжат ретінде, немесе қызмет көрсетуден бас тарту туралы дәлелденген жауап). Электрондық құжат ЖАО қызметкерінің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 үдеріс - тұтынушымен электрондық мемлекеттік қызмет алу үшін ЭҮП ЖСН мен парольді енгізу үдерісі (авторизациялау үдерісі);</w:t>
      </w:r>
      <w:r>
        <w:br/>
      </w:r>
      <w:r>
        <w:rPr>
          <w:rFonts w:ascii="Times New Roman"/>
          <w:b w:val="false"/>
          <w:i w:val="false"/>
          <w:color w:val="000000"/>
          <w:sz w:val="28"/>
        </w:rPr>
        <w:t>
      3) 1 шарт – ЖСН және пароль арқылы тіркелген тұтынушылар туралы ЭҮП деректер түпнұсқалығын тексеру;</w:t>
      </w:r>
      <w:r>
        <w:br/>
      </w:r>
      <w:r>
        <w:rPr>
          <w:rFonts w:ascii="Times New Roman"/>
          <w:b w:val="false"/>
          <w:i w:val="false"/>
          <w:color w:val="000000"/>
          <w:sz w:val="28"/>
        </w:rPr>
        <w:t>
      4) 2 үдеріс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5) 3 үдеріс – тұтынушымен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тұтынушымен ЭЦҚ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тұтынушының ЭЦҚ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үдеріс - тұтынушының ЭЦҚ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үдеріс – тұтынушы ЭЦҚ қол қойылған электрондық құжатты (тұтынушы сұрауын) ЭҮШ /ЭҮӨШ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үдеріс – ЖАО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ЭЦҚ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статусын тексеру әдісі: «электрондық үкімет» порталы «Қызмет алу тарихы» бөлімінде, сондай-ақ уәкілетті органға өтініш білдіргенде.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туралы ақпаратты, уәкілетті лауазымды тұлғалар іс-әрекетіне (әрекетсіздігіне) шағымдану тәртібін, сондай-ақ қажет болған жағдайда электрондық мемлекеттік қызмет сапасын бағалауды алу үшін тұтынушы уәкілетті органдардан Стандартта көрсетілген атауын, заңды мекенжайын, телефон нөмірлерін, электрондық пошта мекенжайларын ала алады.</w:t>
      </w:r>
    </w:p>
    <w:bookmarkEnd w:id="5"/>
    <w:bookmarkStart w:name="z15" w:id="6"/>
    <w:p>
      <w:pPr>
        <w:spacing w:after="0"/>
        <w:ind w:left="0"/>
        <w:jc w:val="left"/>
      </w:pPr>
      <w:r>
        <w:rPr>
          <w:rFonts w:ascii="Times New Roman"/>
          <w:b/>
          <w:i w:val="false"/>
          <w:color w:val="000000"/>
        </w:rPr>
        <w:t xml:space="preserve"> 
3. Электрондық мемлекеттік қызмет көрсету процесіндегі өзара іс-әрекет тәртібін сипаттау</w:t>
      </w:r>
    </w:p>
    <w:bookmarkEnd w:id="6"/>
    <w:bookmarkStart w:name="z16" w:id="7"/>
    <w:p>
      <w:pPr>
        <w:spacing w:after="0"/>
        <w:ind w:left="0"/>
        <w:jc w:val="both"/>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ЖАО қызметкері.</w:t>
      </w:r>
      <w:r>
        <w:br/>
      </w:r>
      <w:r>
        <w:rPr>
          <w:rFonts w:ascii="Times New Roman"/>
          <w:b w:val="false"/>
          <w:i w:val="false"/>
          <w:color w:val="000000"/>
          <w:sz w:val="28"/>
        </w:rPr>
        <w:t>
      12. Әр іс-әрекетінің орындалу мерзімі аталып, әр іс-әрекеттерінің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13. Сипаттамаларға сәйкес мемлекеттік органдар, мемлекеттік мекемелер мен өзге де ұйымдар құрылымдық бөлімшелерінің іс-әрекеттерінің (электрондық мемлекеттік қызмет көрсету үдерісінде) қисынды дәйектілігі арасындағы өзара байланысының диаграммалары осы 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(1, 2-суреттер) берілген.</w:t>
      </w:r>
      <w:r>
        <w:br/>
      </w:r>
      <w:r>
        <w:rPr>
          <w:rFonts w:ascii="Times New Roman"/>
          <w:b w:val="false"/>
          <w:i w:val="false"/>
          <w:color w:val="000000"/>
          <w:sz w:val="28"/>
        </w:rPr>
        <w:t>
</w:t>
      </w:r>
      <w:r>
        <w:rPr>
          <w:rFonts w:ascii="Times New Roman"/>
          <w:b w:val="false"/>
          <w:i w:val="false"/>
          <w:color w:val="000000"/>
          <w:sz w:val="28"/>
        </w:rPr>
        <w:t>
      14.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электрондық мемлекеттік қызмет (шығыс құжат) көрсету нәтижесі, оған қоса мәлімдеме, хаттар және ескертулер нысаны сәйкес келетін бланктердің нысандары, үлгілері.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6) белгіленген мерзімінде алмаған құжаттарды сақтауды қамтамасыз ету.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электрондық мемлекеттік қызметтің қолжетімділігі және көрсетілуін қолдаушы жабдықтар (компьютер, Интернет, қоғамдық қолжетімді пункт, уәкілетті орган).</w:t>
      </w:r>
    </w:p>
    <w:bookmarkEnd w:id="7"/>
    <w:bookmarkStart w:name="z22" w:id="8"/>
    <w:p>
      <w:pPr>
        <w:spacing w:after="0"/>
        <w:ind w:left="0"/>
        <w:jc w:val="both"/>
      </w:pPr>
      <w:r>
        <w:rPr>
          <w:rFonts w:ascii="Times New Roman"/>
          <w:b w:val="false"/>
          <w:i w:val="false"/>
          <w:color w:val="000000"/>
          <w:sz w:val="28"/>
        </w:rPr>
        <w:t>
«Үйде оқытылатын және</w:t>
      </w:r>
      <w:r>
        <w:br/>
      </w:r>
      <w:r>
        <w:rPr>
          <w:rFonts w:ascii="Times New Roman"/>
          <w:b w:val="false"/>
          <w:i w:val="false"/>
          <w:color w:val="000000"/>
          <w:sz w:val="28"/>
        </w:rPr>
        <w:t>
тәрбиеленетін мүгедек балаларды</w:t>
      </w:r>
      <w:r>
        <w:br/>
      </w:r>
      <w:r>
        <w:rPr>
          <w:rFonts w:ascii="Times New Roman"/>
          <w:b w:val="false"/>
          <w:i w:val="false"/>
          <w:color w:val="000000"/>
          <w:sz w:val="28"/>
        </w:rPr>
        <w:t>
материалдық қамтамасыз ету</w:t>
      </w:r>
      <w:r>
        <w:br/>
      </w:r>
      <w:r>
        <w:rPr>
          <w:rFonts w:ascii="Times New Roman"/>
          <w:b w:val="false"/>
          <w:i w:val="false"/>
          <w:color w:val="000000"/>
          <w:sz w:val="28"/>
        </w:rPr>
        <w:t>
үшін құжаттар ресімдеу»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w:t>
      </w:r>
      <w:r>
        <w:br/>
      </w:r>
      <w:r>
        <w:rPr>
          <w:rFonts w:ascii="Times New Roman"/>
          <w:b w:val="false"/>
          <w:i w:val="false"/>
          <w:color w:val="000000"/>
          <w:sz w:val="28"/>
        </w:rPr>
        <w:t>
Регламентіне 1-қосымша</w:t>
      </w:r>
    </w:p>
    <w:bookmarkEnd w:id="8"/>
    <w:p>
      <w:pPr>
        <w:spacing w:after="0"/>
        <w:ind w:left="0"/>
        <w:jc w:val="both"/>
      </w:pPr>
      <w:r>
        <w:rPr>
          <w:rFonts w:ascii="Times New Roman"/>
          <w:b w:val="false"/>
          <w:i w:val="false"/>
          <w:color w:val="000000"/>
          <w:sz w:val="28"/>
        </w:rPr>
        <w:t>1-кесте.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2852"/>
        <w:gridCol w:w="2895"/>
        <w:gridCol w:w="3004"/>
        <w:gridCol w:w="28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 рәсімнің, операцияның)   атауы және оның сипаттамасы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сұрауды тіркеу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3126"/>
        <w:gridCol w:w="3745"/>
        <w:gridCol w:w="2615"/>
        <w:gridCol w:w="1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процестің іс-әрекеті (жұмыс барысы, ағыны)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 рәсімнің, операцияның)  атауы және оның сипаттамасы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оқытылатын және тәрбиеленетін  мүгедек балаларды материалдық қамтамасыз ету үшін құжаттар ресімдеу туралы шешім қабылдау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және тәрбиеленетін мүгедек балаларды материалдық қамтамасыз ету үшін құжаттар ресімдеу немесе негізделген бас тарту туралы хабарландыру құру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күні ішінде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154"/>
        <w:gridCol w:w="3632"/>
        <w:gridCol w:w="2551"/>
        <w:gridCol w:w="20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процестің іс-әрекеті (жұмыс барысы, ағыны)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xml:space="preserve">
(процестің, рәсімнің, операцияның) атауы және оның сипаттамасы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 қол немесе тұтынушы электрондық поштасына жіберу арқылы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ЭЦҚ қол қойылған шығыс құжаты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жібергенде 1 минуттан артық емес</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 w:id="9"/>
    <w:p>
      <w:pPr>
        <w:spacing w:after="0"/>
        <w:ind w:left="0"/>
        <w:jc w:val="both"/>
      </w:pPr>
      <w:r>
        <w:rPr>
          <w:rFonts w:ascii="Times New Roman"/>
          <w:b w:val="false"/>
          <w:i w:val="false"/>
          <w:color w:val="000000"/>
          <w:sz w:val="28"/>
        </w:rPr>
        <w:t>
2-кесте. ЭҮП арқылы іс-әрекеттерді сипаттау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555"/>
        <w:gridCol w:w="3142"/>
        <w:gridCol w:w="1947"/>
        <w:gridCol w:w="1948"/>
        <w:gridCol w:w="19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ның)атауы және оның сипаттамасы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сұраныс нысанын толтыру. Электрондық мемлекеттік қызмет алу үшін енгізілген мәліметтердің дұрыстығын тексеру.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жолдау (енгізілген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w:t>
            </w:r>
            <w:r>
              <w:br/>
            </w:r>
            <w:r>
              <w:rPr>
                <w:rFonts w:ascii="Times New Roman"/>
                <w:b w:val="false"/>
                <w:i w:val="false"/>
                <w:color w:val="000000"/>
                <w:sz w:val="20"/>
              </w:rPr>
              <w:t>
ға қабылдау (енгізілген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жағдайында)</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жолдау (енгізілген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w:t>
            </w:r>
            <w:r>
              <w:br/>
            </w:r>
            <w:r>
              <w:rPr>
                <w:rFonts w:ascii="Times New Roman"/>
                <w:b w:val="false"/>
                <w:i w:val="false"/>
                <w:color w:val="000000"/>
                <w:sz w:val="20"/>
              </w:rPr>
              <w:t>
ламаны жолдау (енгізілген мәліметтердің дұрыс</w:t>
            </w:r>
            <w:r>
              <w:br/>
            </w:r>
            <w:r>
              <w:rPr>
                <w:rFonts w:ascii="Times New Roman"/>
                <w:b w:val="false"/>
                <w:i w:val="false"/>
                <w:color w:val="000000"/>
                <w:sz w:val="20"/>
              </w:rPr>
              <w:t>
тығы жағдайында)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жағдайында)</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артық емес.</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2711"/>
        <w:gridCol w:w="3097"/>
        <w:gridCol w:w="1684"/>
        <w:gridCol w:w="2134"/>
        <w:gridCol w:w="18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процестің іс-әрекеті (жұмыс барысы, ағыны)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2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Іс-әрекеттің(процестің, рәсімнің, операцияның)  атауы және оның сипаттамасы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оқытылатын және тәрбиеленетін  мүгедек балаларды материалдық қамтамасыз ету үшін құжаттар ресімдеу туралы шешім қабылдау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«жұмыста» статусын ауыстыру туралы хабарлама  жолдау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та» статусын көрсету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3483"/>
        <w:gridCol w:w="1705"/>
        <w:gridCol w:w="2519"/>
        <w:gridCol w:w="1899"/>
        <w:gridCol w:w="17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ЭЦҚ шығыс құжатына қол қоюы. ЭҮП қызмет көрсету статусын ауыстыру туралы хабарлама жасау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стату</w:t>
            </w:r>
            <w:r>
              <w:br/>
            </w:r>
            <w:r>
              <w:rPr>
                <w:rFonts w:ascii="Times New Roman"/>
                <w:b w:val="false"/>
                <w:i w:val="false"/>
                <w:color w:val="000000"/>
                <w:sz w:val="20"/>
              </w:rPr>
              <w:t>
сына ауыстыру туралы хабар</w:t>
            </w:r>
            <w:r>
              <w:br/>
            </w:r>
            <w:r>
              <w:rPr>
                <w:rFonts w:ascii="Times New Roman"/>
                <w:b w:val="false"/>
                <w:i w:val="false"/>
                <w:color w:val="000000"/>
                <w:sz w:val="20"/>
              </w:rPr>
              <w:t>
лама жолдау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w:t>
            </w:r>
            <w:r>
              <w:br/>
            </w:r>
            <w:r>
              <w:rPr>
                <w:rFonts w:ascii="Times New Roman"/>
                <w:b w:val="false"/>
                <w:i w:val="false"/>
                <w:color w:val="000000"/>
                <w:sz w:val="20"/>
              </w:rPr>
              <w:t>
ді аяқтау туралы хабар</w:t>
            </w:r>
            <w:r>
              <w:br/>
            </w:r>
            <w:r>
              <w:rPr>
                <w:rFonts w:ascii="Times New Roman"/>
                <w:b w:val="false"/>
                <w:i w:val="false"/>
                <w:color w:val="000000"/>
                <w:sz w:val="20"/>
              </w:rPr>
              <w:t xml:space="preserve">
лама көрсету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w:t>
            </w:r>
            <w:r>
              <w:br/>
            </w:r>
            <w:r>
              <w:rPr>
                <w:rFonts w:ascii="Times New Roman"/>
                <w:b w:val="false"/>
                <w:i w:val="false"/>
                <w:color w:val="000000"/>
                <w:sz w:val="20"/>
              </w:rPr>
              <w:t>
ған шығыс құжаты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Аталған кестеде аяқталу нысаны, электрондық мемлекеттік қызмет көрсетудің технологиялық тізбе процесінде орындалу мерзімі мен келесі іс-әрекеттердің нөмірін көрсетумен ЭҮП, АЖ және барлық ҚФБ іс-әрекеттері (функциялар, рәсімдер, операциялар) көрсетілген.</w:t>
      </w:r>
    </w:p>
    <w:bookmarkStart w:name="z24" w:id="10"/>
    <w:p>
      <w:pPr>
        <w:spacing w:after="0"/>
        <w:ind w:left="0"/>
        <w:jc w:val="both"/>
      </w:pPr>
      <w:r>
        <w:rPr>
          <w:rFonts w:ascii="Times New Roman"/>
          <w:b w:val="false"/>
          <w:i w:val="false"/>
          <w:color w:val="000000"/>
          <w:sz w:val="28"/>
        </w:rPr>
        <w:t>
Үйде оқытылатын және</w:t>
      </w:r>
      <w:r>
        <w:br/>
      </w:r>
      <w:r>
        <w:rPr>
          <w:rFonts w:ascii="Times New Roman"/>
          <w:b w:val="false"/>
          <w:i w:val="false"/>
          <w:color w:val="000000"/>
          <w:sz w:val="28"/>
        </w:rPr>
        <w:t>
тәрбиеленетін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үшін</w:t>
      </w:r>
      <w:r>
        <w:br/>
      </w:r>
      <w:r>
        <w:rPr>
          <w:rFonts w:ascii="Times New Roman"/>
          <w:b w:val="false"/>
          <w:i w:val="false"/>
          <w:color w:val="000000"/>
          <w:sz w:val="28"/>
        </w:rPr>
        <w:t>
құжаттар ресімдеу»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0"/>
    <w:p>
      <w:pPr>
        <w:spacing w:after="0"/>
        <w:ind w:left="0"/>
        <w:jc w:val="both"/>
      </w:pPr>
      <w:r>
        <w:drawing>
          <wp:inline distT="0" distB="0" distL="0" distR="0">
            <wp:extent cx="95123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12300" cy="5143500"/>
                    </a:xfrm>
                    <a:prstGeom prst="rect">
                      <a:avLst/>
                    </a:prstGeom>
                  </pic:spPr>
                </pic:pic>
              </a:graphicData>
            </a:graphic>
          </wp:inline>
        </w:drawing>
      </w:r>
    </w:p>
    <w:p>
      <w:pPr>
        <w:spacing w:after="0"/>
        <w:ind w:left="0"/>
        <w:jc w:val="both"/>
      </w:pPr>
      <w:r>
        <w:rPr>
          <w:rFonts w:ascii="Times New Roman"/>
          <w:b w:val="false"/>
          <w:i w:val="false"/>
          <w:color w:val="000000"/>
          <w:sz w:val="28"/>
        </w:rPr>
        <w:t>1-сурет. ЖАО АЖ арқылы «ішінара автоматтандырылған» электрондық мемлекеттік қызмет көрсету кезіндегі функционалдық өзара іс-әрекет диаграммасы</w:t>
      </w:r>
    </w:p>
    <w:p>
      <w:pPr>
        <w:spacing w:after="0"/>
        <w:ind w:left="0"/>
        <w:jc w:val="both"/>
      </w:pPr>
      <w:r>
        <w:drawing>
          <wp:inline distT="0" distB="0" distL="0" distR="0">
            <wp:extent cx="91948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94800" cy="5016500"/>
                    </a:xfrm>
                    <a:prstGeom prst="rect">
                      <a:avLst/>
                    </a:prstGeom>
                  </pic:spPr>
                </pic:pic>
              </a:graphicData>
            </a:graphic>
          </wp:inline>
        </w:drawing>
      </w:r>
    </w:p>
    <w:p>
      <w:pPr>
        <w:spacing w:after="0"/>
        <w:ind w:left="0"/>
        <w:jc w:val="both"/>
      </w:pPr>
      <w:r>
        <w:rPr>
          <w:rFonts w:ascii="Times New Roman"/>
          <w:b w:val="false"/>
          <w:i w:val="false"/>
          <w:color w:val="000000"/>
          <w:sz w:val="28"/>
        </w:rPr>
        <w:t>2-сурет. ЭҮП арқылы «ішінара автоматтандырылған» электрондық мемлекеттік қызмет көрсету кезіндегі функционалдық өзара іс-әрекет диаграммасы</w:t>
      </w:r>
    </w:p>
    <w:bookmarkStart w:name="z25" w:id="11"/>
    <w:p>
      <w:pPr>
        <w:spacing w:after="0"/>
        <w:ind w:left="0"/>
        <w:jc w:val="both"/>
      </w:pPr>
      <w:r>
        <w:rPr>
          <w:rFonts w:ascii="Times New Roman"/>
          <w:b w:val="false"/>
          <w:i w:val="false"/>
          <w:color w:val="000000"/>
          <w:sz w:val="28"/>
        </w:rPr>
        <w:t>
Кесте. Шарты белгілер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3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w:t>
      </w:r>
      <w:r>
        <w:br/>
      </w:r>
      <w:r>
        <w:rPr>
          <w:rFonts w:ascii="Times New Roman"/>
          <w:b w:val="false"/>
          <w:i w:val="false"/>
          <w:color w:val="000000"/>
          <w:sz w:val="28"/>
        </w:rPr>
        <w:t>
      4.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6" w:id="12"/>
    <w:p>
      <w:pPr>
        <w:spacing w:after="0"/>
        <w:ind w:left="0"/>
        <w:jc w:val="both"/>
      </w:pPr>
      <w:r>
        <w:rPr>
          <w:rFonts w:ascii="Times New Roman"/>
          <w:b w:val="false"/>
          <w:i w:val="false"/>
          <w:color w:val="000000"/>
          <w:sz w:val="28"/>
        </w:rPr>
        <w:t>
Үйде оқытылатын және</w:t>
      </w:r>
      <w:r>
        <w:br/>
      </w:r>
      <w:r>
        <w:rPr>
          <w:rFonts w:ascii="Times New Roman"/>
          <w:b w:val="false"/>
          <w:i w:val="false"/>
          <w:color w:val="000000"/>
          <w:sz w:val="28"/>
        </w:rPr>
        <w:t>
тәрбиеленетін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үшін</w:t>
      </w:r>
      <w:r>
        <w:br/>
      </w:r>
      <w:r>
        <w:rPr>
          <w:rFonts w:ascii="Times New Roman"/>
          <w:b w:val="false"/>
          <w:i w:val="false"/>
          <w:color w:val="000000"/>
          <w:sz w:val="28"/>
        </w:rPr>
        <w:t>
құжаттар ресімдеу»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w:t>
      </w:r>
      <w:r>
        <w:br/>
      </w:r>
      <w:r>
        <w:rPr>
          <w:rFonts w:ascii="Times New Roman"/>
          <w:b w:val="false"/>
          <w:i w:val="false"/>
          <w:color w:val="000000"/>
          <w:sz w:val="28"/>
        </w:rPr>
        <w:t>
Регламентіне 3-қосымша</w:t>
      </w:r>
    </w:p>
    <w:bookmarkEnd w:id="12"/>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нысаны</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процесі мен нәтиже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bookmarkStart w:name="z27" w:id="13"/>
    <w:p>
      <w:pPr>
        <w:spacing w:after="0"/>
        <w:ind w:left="0"/>
        <w:jc w:val="both"/>
      </w:pPr>
      <w:r>
        <w:rPr>
          <w:rFonts w:ascii="Times New Roman"/>
          <w:b w:val="false"/>
          <w:i w:val="false"/>
          <w:color w:val="000000"/>
          <w:sz w:val="28"/>
        </w:rPr>
        <w:t>
«Үйде оқытылатын және</w:t>
      </w:r>
      <w:r>
        <w:br/>
      </w:r>
      <w:r>
        <w:rPr>
          <w:rFonts w:ascii="Times New Roman"/>
          <w:b w:val="false"/>
          <w:i w:val="false"/>
          <w:color w:val="000000"/>
          <w:sz w:val="28"/>
        </w:rPr>
        <w:t>
тәрбиеленетін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үшін құжаттар</w:t>
      </w:r>
      <w:r>
        <w:br/>
      </w:r>
      <w:r>
        <w:rPr>
          <w:rFonts w:ascii="Times New Roman"/>
          <w:b w:val="false"/>
          <w:i w:val="false"/>
          <w:color w:val="000000"/>
          <w:sz w:val="28"/>
        </w:rPr>
        <w:t>
ресімдеу»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w:t>
      </w:r>
      <w:r>
        <w:br/>
      </w:r>
      <w:r>
        <w:rPr>
          <w:rFonts w:ascii="Times New Roman"/>
          <w:b w:val="false"/>
          <w:i w:val="false"/>
          <w:color w:val="000000"/>
          <w:sz w:val="28"/>
        </w:rPr>
        <w:t>
Регламентіне 4-қосымша</w:t>
      </w:r>
    </w:p>
    <w:bookmarkEnd w:id="13"/>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drawing>
          <wp:inline distT="0" distB="0" distL="0" distR="0">
            <wp:extent cx="6286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86500" cy="5575300"/>
                    </a:xfrm>
                    <a:prstGeom prst="rect">
                      <a:avLst/>
                    </a:prstGeom>
                  </pic:spPr>
                </pic:pic>
              </a:graphicData>
            </a:graphic>
          </wp:inline>
        </w:drawing>
      </w:r>
    </w:p>
    <w:p>
      <w:pPr>
        <w:spacing w:after="0"/>
        <w:ind w:left="0"/>
        <w:jc w:val="both"/>
      </w:pPr>
      <w:r>
        <w:drawing>
          <wp:inline distT="0" distB="0" distL="0" distR="0">
            <wp:extent cx="57404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40400" cy="1943100"/>
                    </a:xfrm>
                    <a:prstGeom prst="rect">
                      <a:avLst/>
                    </a:prstGeom>
                  </pic:spPr>
                </pic:pic>
              </a:graphicData>
            </a:graphic>
          </wp:inline>
        </w:drawing>
      </w:r>
    </w:p>
    <w:p>
      <w:pPr>
        <w:spacing w:after="0"/>
        <w:ind w:left="0"/>
        <w:jc w:val="both"/>
      </w:pPr>
      <w:r>
        <w:rPr>
          <w:rFonts w:ascii="Times New Roman"/>
          <w:b w:val="false"/>
          <w:i w:val="false"/>
          <w:color w:val="000000"/>
          <w:sz w:val="28"/>
        </w:rPr>
        <w:t>      Өтінішке қоса берілетін құжаттар:</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2. Азаматтарды тіркеу кітабының электрондық көшірмесі либо адрестік бюродан анықтама, книги  немесе селолық округ әкімінен анықтама (тіркелімі туралы мәлімет);</w:t>
      </w:r>
      <w:r>
        <w:br/>
      </w:r>
      <w:r>
        <w:rPr>
          <w:rFonts w:ascii="Times New Roman"/>
          <w:b w:val="false"/>
          <w:i w:val="false"/>
          <w:color w:val="000000"/>
          <w:sz w:val="28"/>
        </w:rPr>
        <w:t>
      3. Психологилық-педагогикалық консультация қорытындысының электрондық көшірмесі;</w:t>
      </w:r>
      <w:r>
        <w:br/>
      </w:r>
      <w:r>
        <w:rPr>
          <w:rFonts w:ascii="Times New Roman"/>
          <w:b w:val="false"/>
          <w:i w:val="false"/>
          <w:color w:val="000000"/>
          <w:sz w:val="28"/>
        </w:rPr>
        <w:t>
      4. Мүгедектігі туралы анықтаманың электрондық көшірмесі;</w:t>
      </w:r>
      <w:r>
        <w:br/>
      </w:r>
      <w:r>
        <w:rPr>
          <w:rFonts w:ascii="Times New Roman"/>
          <w:b w:val="false"/>
          <w:i w:val="false"/>
          <w:color w:val="000000"/>
          <w:sz w:val="28"/>
        </w:rPr>
        <w:t>
      5. Банкте шоты болуы туралы құжаттың электрондық көшірмесі.</w:t>
      </w:r>
    </w:p>
    <w:bookmarkStart w:name="z28" w:id="14"/>
    <w:p>
      <w:pPr>
        <w:spacing w:after="0"/>
        <w:ind w:left="0"/>
        <w:jc w:val="both"/>
      </w:pPr>
      <w:r>
        <w:rPr>
          <w:rFonts w:ascii="Times New Roman"/>
          <w:b w:val="false"/>
          <w:i w:val="false"/>
          <w:color w:val="000000"/>
          <w:sz w:val="28"/>
        </w:rPr>
        <w:t>
«Үйде оқытылатын және</w:t>
      </w:r>
      <w:r>
        <w:br/>
      </w:r>
      <w:r>
        <w:rPr>
          <w:rFonts w:ascii="Times New Roman"/>
          <w:b w:val="false"/>
          <w:i w:val="false"/>
          <w:color w:val="000000"/>
          <w:sz w:val="28"/>
        </w:rPr>
        <w:t>
тәрбиеленетін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үшін құжаттар</w:t>
      </w:r>
      <w:r>
        <w:br/>
      </w:r>
      <w:r>
        <w:rPr>
          <w:rFonts w:ascii="Times New Roman"/>
          <w:b w:val="false"/>
          <w:i w:val="false"/>
          <w:color w:val="000000"/>
          <w:sz w:val="28"/>
        </w:rPr>
        <w:t>
ресімдеу»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5-қосымша</w:t>
      </w:r>
    </w:p>
    <w:bookmarkEnd w:id="14"/>
    <w:p>
      <w:pPr>
        <w:spacing w:after="0"/>
        <w:ind w:left="0"/>
        <w:jc w:val="left"/>
      </w:pPr>
      <w:r>
        <w:rPr>
          <w:rFonts w:ascii="Times New Roman"/>
          <w:b/>
          <w:i w:val="false"/>
          <w:color w:val="000000"/>
        </w:rPr>
        <w:t xml:space="preserve"> Тұтынушыға ұсынылатын электрондық мемлекеттік қызмет оң жауабының шығыс нысаны (үйде тәрбиеленетін және оқытылатын мүгедек балаларды материалдық қамтамасыз ету үшін құжаттар ресімдеу туралы хабарлама)</w:t>
      </w:r>
    </w:p>
    <w:p>
      <w:pPr>
        <w:spacing w:after="0"/>
        <w:ind w:left="0"/>
        <w:jc w:val="both"/>
      </w:pPr>
      <w:r>
        <w:drawing>
          <wp:inline distT="0" distB="0" distL="0" distR="0">
            <wp:extent cx="54610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61000" cy="71374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статусының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left"/>
      </w:pPr>
      <w:r>
        <w:rPr>
          <w:rFonts w:ascii="Times New Roman"/>
          <w:b/>
          <w:i w:val="false"/>
          <w:color w:val="000000"/>
        </w:rPr>
        <w:t xml:space="preserve"> Тұтынушыға ұсынылатын электрондық мемлекеттік қызметке қарсы жауаптың (бас тарту) шығыс нысаны</w:t>
      </w:r>
    </w:p>
    <w:p>
      <w:pPr>
        <w:spacing w:after="0"/>
        <w:ind w:left="0"/>
        <w:jc w:val="both"/>
      </w:pPr>
      <w:r>
        <w:rPr>
          <w:rFonts w:ascii="Times New Roman"/>
          <w:b w:val="false"/>
          <w:i w:val="false"/>
          <w:color w:val="000000"/>
          <w:sz w:val="28"/>
        </w:rPr>
        <w:t>      Қарсы жауаптың шығыс нысаны комиссия қорытындысын құруда бас тартуды негіздеу мәтінімен хат түрінде еркін нысанда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