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9bda" w14:textId="a509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жылғы әлеуметтік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2012 жылғы 20 желтоқсандағы N 8-2 шешімі. Солтүстік Қазақстан облысының Әділет департаментінде 2013 жылғы 16 қаңтарда N 2068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2005 жылғы 8 шілдедегі "Агроөнеркәсіптік кешенді және ауылдық аумақтарды дамытуды мемлекеттік реттеу туралы"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айтылған қажеттіліктерді есепке ала отырып, Ақжар ауданының ауылдық елді мекендеріне жұмыс істеу және тұру үшін келген денсаулықты сақтау, білім беру, әлеуметтік қамсыздандыру, мәдениет, спорт және ветеринария мамандарына 2013 жылға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2. Осы шешім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Ш.Сабітова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2012 жылғы 20 желтоқсандағы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ауыл шаруашылығы</w:t>
            </w:r>
            <w:r>
              <w:br/>
            </w:r>
            <w:r>
              <w:rPr>
                <w:rFonts w:ascii="Times New Roman"/>
                <w:b w:val="false"/>
                <w:i/>
                <w:color w:val="000000"/>
                <w:sz w:val="20"/>
              </w:rPr>
              <w:t>және ветеринария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экономика</w:t>
            </w:r>
            <w:r>
              <w:br/>
            </w:r>
            <w:r>
              <w:rPr>
                <w:rFonts w:ascii="Times New Roman"/>
                <w:b w:val="false"/>
                <w:i/>
                <w:color w:val="000000"/>
                <w:sz w:val="20"/>
              </w:rPr>
              <w:t>және бюджеттік жоспарлау</w:t>
            </w:r>
            <w:r>
              <w:br/>
            </w:r>
            <w:r>
              <w:rPr>
                <w:rFonts w:ascii="Times New Roman"/>
                <w:b w:val="false"/>
                <w:i/>
                <w:color w:val="000000"/>
                <w:sz w:val="20"/>
              </w:rPr>
              <w:t>бөлімі" мемлекеттік</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Р.Жүнісова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