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8b8f" w14:textId="a998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2012 жылғы 24 қазандағы N 317/10 қаулысы. Павлодар облысының Әділет департаментінде 2012 жылғы 13 қарашада N 3260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5" w:id="1"/>
    <w:p>
      <w:pPr>
        <w:spacing w:after="0"/>
        <w:ind w:left="0"/>
        <w:jc w:val="both"/>
      </w:pPr>
      <w:r>
        <w:rPr>
          <w:rFonts w:ascii="Times New Roman"/>
          <w:b w:val="false"/>
          <w:i w:val="false"/>
          <w:color w:val="000000"/>
          <w:sz w:val="28"/>
        </w:rPr>
        <w:t>
Успен ауданы әкімдігінің</w:t>
      </w:r>
      <w:r>
        <w:br/>
      </w:r>
      <w:r>
        <w:rPr>
          <w:rFonts w:ascii="Times New Roman"/>
          <w:b w:val="false"/>
          <w:i w:val="false"/>
          <w:color w:val="000000"/>
          <w:sz w:val="28"/>
        </w:rPr>
        <w:t>
2012 жылғы 24 қазанындағы</w:t>
      </w:r>
      <w:r>
        <w:br/>
      </w:r>
      <w:r>
        <w:rPr>
          <w:rFonts w:ascii="Times New Roman"/>
          <w:b w:val="false"/>
          <w:i w:val="false"/>
          <w:color w:val="000000"/>
          <w:sz w:val="28"/>
        </w:rPr>
        <w:t xml:space="preserve">
N 317/10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қызмет атауы: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(әрі қарай - Стандарт),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қызметтердің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Қазақстан Республикасы Үкіметінің 2010 жылғы 8 ақпандағы N 76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ауданы, Успен селосы, Ленин көшесі, 70, 8-71834-91-7-41, мекен-жайында орналасқан "Успен ауданының жұмыспен қамту және әлеуметтік бағдарламалар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18.00-ге дейін күн сайын, және де, Павлодар облысы, Успен ауданы, Успен селосы, 10 лет Независимости көшесі, 30 мекен-жайында орналасқан, телефоны 8(71834)91-8-40, халыққа қызмет көрсету Орталығы (әрі қарай - Орталық) арқылы баламалы түрде демалыс (сенбі, жексенбі) және мереке күндерін қоспағанда, сағ. 13.00-ден сағ. 14.00-ге дейінгі түскі үзіліспен, сағ. 9.00-ден сағ. 19.00-ге дейін күн сайын, арқылы немесе Өтініш берушіде электрондық-цифрлық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Тұтынушымен қажетті құжаттарды тапсырған уақыттан бастап мемлекеттік қызмет көрсетудің мерзімдері:</w:t>
      </w:r>
      <w:r>
        <w:br/>
      </w:r>
      <w:r>
        <w:rPr>
          <w:rFonts w:ascii="Times New Roman"/>
          <w:b w:val="false"/>
          <w:i w:val="false"/>
          <w:color w:val="000000"/>
          <w:sz w:val="28"/>
        </w:rPr>
        <w:t>
      Бөлімге өтінген жағдайда не порталда – күнтізбелік отыз күн;</w:t>
      </w:r>
      <w:r>
        <w:br/>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p>
    <w:bookmarkEnd w:id="4"/>
    <w:bookmarkStart w:name="z14"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әрекеттер (өзара іс-әрекет) тәртібінің сипаттамасы</w:t>
      </w:r>
    </w:p>
    <w:bookmarkEnd w:id="5"/>
    <w:bookmarkStart w:name="z15" w:id="6"/>
    <w:p>
      <w:pPr>
        <w:spacing w:after="0"/>
        <w:ind w:left="0"/>
        <w:jc w:val="both"/>
      </w:pPr>
      <w:r>
        <w:rPr>
          <w:rFonts w:ascii="Times New Roman"/>
          <w:b w:val="false"/>
          <w:i w:val="false"/>
          <w:color w:val="000000"/>
          <w:sz w:val="28"/>
        </w:rPr>
        <w:t>
      7. Мемлекеттік қызметті алу үшін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ұсыну қажет.</w:t>
      </w:r>
      <w:r>
        <w:br/>
      </w:r>
      <w:r>
        <w:rPr>
          <w:rFonts w:ascii="Times New Roman"/>
          <w:b w:val="false"/>
          <w:i w:val="false"/>
          <w:color w:val="000000"/>
          <w:sz w:val="28"/>
        </w:rPr>
        <w:t>
      Тұтынушыға мемлекеттік қызметті алу үшін арналған барлық қажетті құжаттарды тапсырғаннан кейін келесі құжаттар беріледі:</w:t>
      </w:r>
      <w:r>
        <w:br/>
      </w:r>
      <w:r>
        <w:rPr>
          <w:rFonts w:ascii="Times New Roman"/>
          <w:b w:val="false"/>
          <w:i w:val="false"/>
          <w:color w:val="000000"/>
          <w:sz w:val="28"/>
        </w:rPr>
        <w:t>
      Бөлімде немесе Орталықта - мыналар көрсетілген, сәйкес құжаттарды қабылдау туралы қолхат:</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Ақпараттық қауіпсіздікке қойылатын талап: тұтынушының құжаттарының мазмұнындағы ақпараттың сақталуын, қорғауын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
      10. Бөлімге өтінген кезде, мемлекеттік қызмет көрсету процесіне қатысатын құрылымдық-функционалдық бірліктер:</w:t>
      </w:r>
      <w:r>
        <w:br/>
      </w:r>
      <w:r>
        <w:rPr>
          <w:rFonts w:ascii="Times New Roman"/>
          <w:b w:val="false"/>
          <w:i w:val="false"/>
          <w:color w:val="000000"/>
          <w:sz w:val="28"/>
        </w:rPr>
        <w:t>
      1) бас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6"/>
    <w:bookmarkStart w:name="z21" w:id="7"/>
    <w:p>
      <w:pPr>
        <w:spacing w:after="0"/>
        <w:ind w:left="0"/>
        <w:jc w:val="left"/>
      </w:pPr>
      <w:r>
        <w:rPr>
          <w:rFonts w:ascii="Times New Roman"/>
          <w:b/>
          <w:i w:val="false"/>
          <w:color w:val="000000"/>
        </w:rPr>
        <w:t xml:space="preserve"> 
3. Мемлекеттік қызметтерді</w:t>
      </w:r>
      <w:r>
        <w:br/>
      </w:r>
      <w:r>
        <w:rPr>
          <w:rFonts w:ascii="Times New Roman"/>
          <w:b/>
          <w:i w:val="false"/>
          <w:color w:val="000000"/>
        </w:rPr>
        <w:t>
көрсететін тұлғалардың жауапкершілігі</w:t>
      </w:r>
    </w:p>
    <w:bookmarkEnd w:id="7"/>
    <w:bookmarkStart w:name="z22" w:id="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23" w:id="9"/>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олардың кезегі"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1 қосымша          </w:t>
      </w:r>
    </w:p>
    <w:bookmarkEnd w:id="9"/>
    <w:bookmarkStart w:name="z24" w:id="1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gridCol w:w="1820"/>
        <w:gridCol w:w="1648"/>
        <w:gridCol w:w="2271"/>
        <w:gridCol w:w="1971"/>
        <w:gridCol w:w="1670"/>
      </w:tblGrid>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(барыстың, жұмыс ағымының) N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дайындау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 журналына тіркеу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ұйымдастыру-өкімдік шешім)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 туралы шешімге қол қою</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күн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колонка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колонка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w:t>
      </w:r>
      <w:r>
        <w:br/>
      </w:r>
      <w:r>
        <w:rPr>
          <w:rFonts w:ascii="Times New Roman"/>
          <w:b w:val="false"/>
          <w:i w:val="false"/>
          <w:color w:val="000000"/>
          <w:sz w:val="28"/>
        </w:rPr>
        <w:t>
үй қорынан жергілікті атқарушы</w:t>
      </w:r>
      <w:r>
        <w:br/>
      </w:r>
      <w:r>
        <w:rPr>
          <w:rFonts w:ascii="Times New Roman"/>
          <w:b w:val="false"/>
          <w:i w:val="false"/>
          <w:color w:val="000000"/>
          <w:sz w:val="28"/>
        </w:rPr>
        <w:t>
орган жалдаған тұрғын үйге мұқтаж</w:t>
      </w:r>
      <w:r>
        <w:br/>
      </w:r>
      <w:r>
        <w:rPr>
          <w:rFonts w:ascii="Times New Roman"/>
          <w:b w:val="false"/>
          <w:i w:val="false"/>
          <w:color w:val="000000"/>
          <w:sz w:val="28"/>
        </w:rPr>
        <w:t xml:space="preserve">
азаматтарды есепке қою және   </w:t>
      </w:r>
      <w:r>
        <w:br/>
      </w:r>
      <w:r>
        <w:rPr>
          <w:rFonts w:ascii="Times New Roman"/>
          <w:b w:val="false"/>
          <w:i w:val="false"/>
          <w:color w:val="000000"/>
          <w:sz w:val="28"/>
        </w:rPr>
        <w:t>
олардың кезегі" мемлекеттік қызмет</w:t>
      </w:r>
      <w:r>
        <w:br/>
      </w:r>
      <w:r>
        <w:rPr>
          <w:rFonts w:ascii="Times New Roman"/>
          <w:b w:val="false"/>
          <w:i w:val="false"/>
          <w:color w:val="000000"/>
          <w:sz w:val="28"/>
        </w:rPr>
        <w:t xml:space="preserve">
көрсету регламентіне      </w:t>
      </w:r>
      <w:r>
        <w:br/>
      </w:r>
      <w:r>
        <w:rPr>
          <w:rFonts w:ascii="Times New Roman"/>
          <w:b w:val="false"/>
          <w:i w:val="false"/>
          <w:color w:val="000000"/>
          <w:sz w:val="28"/>
        </w:rPr>
        <w:t xml:space="preserve">
2 қосымша          </w:t>
      </w:r>
    </w:p>
    <w:bookmarkEnd w:id="11"/>
    <w:bookmarkStart w:name="z26"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w:t>
      </w:r>
      <w:r>
        <w:br/>
      </w:r>
      <w:r>
        <w:rPr>
          <w:rFonts w:ascii="Times New Roman"/>
          <w:b/>
          <w:i w:val="false"/>
          <w:color w:val="000000"/>
        </w:rPr>
        <w:t>
өзара байланысуын көрсететін кесте</w:t>
      </w:r>
    </w:p>
    <w:bookmarkEnd w:id="12"/>
    <w:p>
      <w:pPr>
        <w:spacing w:after="0"/>
        <w:ind w:left="0"/>
        <w:jc w:val="both"/>
      </w:pPr>
      <w:r>
        <w:drawing>
          <wp:inline distT="0" distB="0" distL="0" distR="0">
            <wp:extent cx="66040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0" cy="6667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