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7e60" w14:textId="3717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жұмыспен қамту әлеуметтік бағдарламалар бөлімі" мемлекеттік мекемесі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2012 жылғы 13 желтоқсандағы N 488/17 қаулысы. Павлодар облысының Әділет департаментінде 2013 жылғы 17 қаңтарда N 3352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берілгендер:</w:t>
      </w:r>
      <w:r>
        <w:br/>
      </w:r>
      <w:r>
        <w:rPr>
          <w:rFonts w:ascii="Times New Roman"/>
          <w:b w:val="false"/>
          <w:i w:val="false"/>
          <w:color w:val="000000"/>
          <w:sz w:val="28"/>
        </w:rPr>
        <w:t>
</w:t>
      </w:r>
      <w:r>
        <w:rPr>
          <w:rFonts w:ascii="Times New Roman"/>
          <w:b w:val="false"/>
          <w:i w:val="false"/>
          <w:color w:val="000000"/>
          <w:sz w:val="28"/>
        </w:rPr>
        <w:t>
      1)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Г.Е. Біләлеваға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7" w:id="1"/>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488/17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отын сатып алу бойынша әлеуметтік көмек тағайындау"</w:t>
      </w:r>
      <w:r>
        <w:br/>
      </w:r>
      <w:r>
        <w:rPr>
          <w:rFonts w:ascii="Times New Roman"/>
          <w:b/>
          <w:i w:val="false"/>
          <w:color w:val="000000"/>
        </w:rPr>
        <w:t>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 Качир ауданы, Тереңкөл ауылы, Тургенев көшесі, 85а, www.terenkol.pavlodar.gov.kz. мекен-жайында орналасқан "Качир ауданының жұмыспен қамту және әлеуметтік бағдарламалар бөлімі" мемлекеттік мекемесімен (бұдан әрі – уәкілетті орган),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Тұрғылықты жері бойынша уәкілетті орган болмаған кезде тұтынушы мемлекеттік қызмет алу үшін кент, ауыл (село), ауылдық (селолық) округтің әкіміне (бұдан әрі – селолық округтің әкімі)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мекен-жайларға өтініш береді.</w:t>
      </w:r>
      <w:r>
        <w:br/>
      </w:r>
      <w:r>
        <w:rPr>
          <w:rFonts w:ascii="Times New Roman"/>
          <w:b w:val="false"/>
          <w:i w:val="false"/>
          <w:color w:val="000000"/>
          <w:sz w:val="28"/>
        </w:rPr>
        <w:t>
      Сондай-ақ мемлекеттік қызмет баламалы негізінде халыққа қызмет көрсету орталығы (бұдан әрі - орталық) арқылы Тереңкөл ауылы, Тургенев көшесі, 85а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Качир ауданы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талаптар</w:t>
      </w:r>
    </w:p>
    <w:bookmarkEnd w:id="5"/>
    <w:bookmarkStart w:name="z16" w:id="6"/>
    <w:p>
      <w:pPr>
        <w:spacing w:after="0"/>
        <w:ind w:left="0"/>
        <w:jc w:val="both"/>
      </w:pP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 тұтынушы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 ішінде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- 30 минут.</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
    <w:bookmarkStart w:name="z19"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20" w:id="8"/>
    <w:p>
      <w:pPr>
        <w:spacing w:after="0"/>
        <w:ind w:left="0"/>
        <w:jc w:val="both"/>
      </w:pPr>
      <w:r>
        <w:rPr>
          <w:rFonts w:ascii="Times New Roman"/>
          <w:b w:val="false"/>
          <w:i w:val="false"/>
          <w:color w:val="000000"/>
          <w:sz w:val="28"/>
        </w:rPr>
        <w:t>
      9.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1) уәкілетті органда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 – тиісті құжаттарды қабылдағаны туралы Стандарттың </w:t>
      </w:r>
      <w:r>
        <w:rPr>
          <w:rFonts w:ascii="Times New Roman"/>
          <w:b w:val="false"/>
          <w:i w:val="false"/>
          <w:color w:val="000000"/>
          <w:sz w:val="28"/>
        </w:rPr>
        <w:t>14 тармағы</w:t>
      </w:r>
      <w:r>
        <w:rPr>
          <w:rFonts w:ascii="Times New Roman"/>
          <w:b w:val="false"/>
          <w:i w:val="false"/>
          <w:color w:val="000000"/>
          <w:sz w:val="28"/>
        </w:rPr>
        <w:t xml:space="preserve"> 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 бастығы;</w:t>
      </w:r>
      <w:r>
        <w:br/>
      </w:r>
      <w:r>
        <w:rPr>
          <w:rFonts w:ascii="Times New Roman"/>
          <w:b w:val="false"/>
          <w:i w:val="false"/>
          <w:color w:val="000000"/>
          <w:sz w:val="28"/>
        </w:rPr>
        <w:t>
      3) ауылдық округ әкімі аппаратының маманы;</w:t>
      </w:r>
      <w:r>
        <w:br/>
      </w:r>
      <w:r>
        <w:rPr>
          <w:rFonts w:ascii="Times New Roman"/>
          <w:b w:val="false"/>
          <w:i w:val="false"/>
          <w:color w:val="000000"/>
          <w:sz w:val="28"/>
        </w:rPr>
        <w:t>
      4) ауыл әкімі.</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8"/>
    <w:bookmarkStart w:name="z25"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26" w:id="10"/>
    <w:p>
      <w:pPr>
        <w:spacing w:after="0"/>
        <w:ind w:left="0"/>
        <w:jc w:val="both"/>
      </w:pPr>
      <w:r>
        <w:rPr>
          <w:rFonts w:ascii="Times New Roman"/>
          <w:b w:val="false"/>
          <w:i w:val="false"/>
          <w:color w:val="000000"/>
          <w:sz w:val="28"/>
        </w:rPr>
        <w:t>
      14.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10"/>
    <w:bookmarkStart w:name="z27" w:id="11"/>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 қосымша              </w:t>
      </w:r>
    </w:p>
    <w:bookmarkEnd w:id="11"/>
    <w:bookmarkStart w:name="z28" w:id="12"/>
    <w:p>
      <w:pPr>
        <w:spacing w:after="0"/>
        <w:ind w:left="0"/>
        <w:jc w:val="left"/>
      </w:pPr>
      <w:r>
        <w:rPr>
          <w:rFonts w:ascii="Times New Roman"/>
          <w:b/>
          <w:i w:val="false"/>
          <w:color w:val="000000"/>
        </w:rPr>
        <w:t xml:space="preserve"> 
Качир ауданы ауыл, ауылдық округ әкімі аппараттарының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73"/>
        <w:gridCol w:w="2493"/>
        <w:gridCol w:w="1754"/>
        <w:gridCol w:w="2073"/>
        <w:gridCol w:w="1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Байқрныс а., Қызылтаң а., Тілеубай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(871833)95490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Гвардейский к.,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Осьмерыжск а., Зеленая Роща а., Луговое а., Тихомировка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(871833)94396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Намазбаев к.,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Малые-Березняки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(871833)98642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а., Советов к.,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Жасқайрат а., Боброво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(871833)93450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60 лет Октября к., 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(871833)40637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 а., Кирова к., 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(871833)23131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 70 лет Октября к.,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Тегістік а., Покровка а., Жаңа-Құрылыс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(871833)91597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 а., М-Горького к.,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 Новоспасовка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(871833)40390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а., Советов к., 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Қызылдау а., Қаратал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(871833)21386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 Победы к., 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(871833)40738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 Школьная к., 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Мотоғұл а., Первомай а., Лесное а., Благовещенка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(871833)97585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Панфилова к.,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Қарасуық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(871833)26897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Шоссейная к.,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Ынталы а., Юбилейное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(871833)21494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а.,Тургенев к., 85а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әкімінің аппараты" ММ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Конторка а., Воронцовка 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(871833)40206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Школьная 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29" w:id="13"/>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13"/>
    <w:bookmarkStart w:name="z30" w:id="14"/>
    <w:p>
      <w:pPr>
        <w:spacing w:after="0"/>
        <w:ind w:left="0"/>
        <w:jc w:val="left"/>
      </w:pPr>
      <w:r>
        <w:rPr>
          <w:rFonts w:ascii="Times New Roman"/>
          <w:b/>
          <w:i w:val="false"/>
          <w:color w:val="000000"/>
        </w:rPr>
        <w:t xml:space="preserve"> 
1 Кесте. Құрылымдық-функционалдық бірліктердің</w:t>
      </w:r>
      <w:r>
        <w:br/>
      </w:r>
      <w:r>
        <w:rPr>
          <w:rFonts w:ascii="Times New Roman"/>
          <w:b/>
          <w:i w:val="false"/>
          <w:color w:val="000000"/>
        </w:rPr>
        <w:t>
іс-әрекеттерінің сипаттамасы</w:t>
      </w:r>
    </w:p>
    <w:bookmarkEnd w:id="14"/>
    <w:p>
      <w:pPr>
        <w:spacing w:after="0"/>
        <w:ind w:left="0"/>
        <w:jc w:val="both"/>
      </w:pPr>
      <w:r>
        <w:rPr>
          <w:rFonts w:ascii="Times New Roman"/>
          <w:b/>
          <w:i w:val="false"/>
          <w:color w:val="000000"/>
          <w:sz w:val="28"/>
        </w:rPr>
        <w:t>      1) уәкілетті органға өтініш білдіргенде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393"/>
        <w:gridCol w:w="1913"/>
        <w:gridCol w:w="1853"/>
        <w:gridCol w:w="1933"/>
        <w:gridCol w:w="1853"/>
        <w:gridCol w:w="179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27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кою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 туралы хабарламаны немесе</w:t>
            </w:r>
          </w:p>
          <w:p>
            <w:pPr>
              <w:spacing w:after="20"/>
              <w:ind w:left="20"/>
              <w:jc w:val="both"/>
            </w:pPr>
            <w:r>
              <w:rPr>
                <w:rFonts w:ascii="Times New Roman"/>
                <w:b w:val="false"/>
                <w:i w:val="false"/>
                <w:color w:val="000000"/>
                <w:sz w:val="20"/>
              </w:rPr>
              <w:t>бас тарту туралы дәлелді жауапты беру</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1" w:id="15"/>
    <w:p>
      <w:pPr>
        <w:spacing w:after="0"/>
        <w:ind w:left="0"/>
        <w:jc w:val="both"/>
      </w:pPr>
      <w:r>
        <w:rPr>
          <w:rFonts w:ascii="Times New Roman"/>
          <w:b w:val="false"/>
          <w:i w:val="false"/>
          <w:color w:val="000000"/>
          <w:sz w:val="28"/>
        </w:rPr>
        <w:t>
</w:t>
      </w:r>
      <w:r>
        <w:rPr>
          <w:rFonts w:ascii="Times New Roman"/>
          <w:b/>
          <w:i w:val="false"/>
          <w:color w:val="000000"/>
          <w:sz w:val="28"/>
        </w:rPr>
        <w:t>      2) селолық округ әкіміне өтінген жағдайда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028"/>
        <w:gridCol w:w="1603"/>
        <w:gridCol w:w="1559"/>
        <w:gridCol w:w="1827"/>
        <w:gridCol w:w="1693"/>
        <w:gridCol w:w="1604"/>
        <w:gridCol w:w="1516"/>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 (барысы, жұмыс ағыны)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құжаттарды ұсыну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 туралы хабарламаны немесе бас тарту туралы дәлелді жауапты ауылдық округ әкімінің аппараты қызметкерлеріне беру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 туралы хабарламаны немесе бас тарту туралы дәлелді жауапты беру</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2" w:id="16"/>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 қосымша              </w:t>
      </w:r>
    </w:p>
    <w:bookmarkEnd w:id="16"/>
    <w:bookmarkStart w:name="z33" w:id="17"/>
    <w:p>
      <w:pPr>
        <w:spacing w:after="0"/>
        <w:ind w:left="0"/>
        <w:jc w:val="left"/>
      </w:pPr>
      <w:r>
        <w:rPr>
          <w:rFonts w:ascii="Times New Roman"/>
          <w:b/>
          <w:i w:val="false"/>
          <w:color w:val="000000"/>
        </w:rPr>
        <w:t xml:space="preserve"> 
Іс-әрекеттердің логикалық реттілігі мен құрылымдық-функционалдық бірліктердің өзара</w:t>
      </w:r>
      <w:r>
        <w:br/>
      </w:r>
      <w:r>
        <w:rPr>
          <w:rFonts w:ascii="Times New Roman"/>
          <w:b/>
          <w:i w:val="false"/>
          <w:color w:val="000000"/>
        </w:rPr>
        <w:t>
байланысуын көрсетететін кесте</w:t>
      </w:r>
    </w:p>
    <w:bookmarkEnd w:id="17"/>
    <w:p>
      <w:pPr>
        <w:spacing w:after="0"/>
        <w:ind w:left="0"/>
        <w:jc w:val="both"/>
      </w:pPr>
      <w:r>
        <w:rPr>
          <w:rFonts w:ascii="Times New Roman"/>
          <w:b/>
          <w:i w:val="false"/>
          <w:color w:val="000000"/>
          <w:sz w:val="28"/>
        </w:rPr>
        <w:t>      1) уәкілетті органға өтініш білдіргенде</w:t>
      </w:r>
    </w:p>
    <w:p>
      <w:pPr>
        <w:spacing w:after="0"/>
        <w:ind w:left="0"/>
        <w:jc w:val="both"/>
      </w:pPr>
      <w:r>
        <w:drawing>
          <wp:inline distT="0" distB="0" distL="0" distR="0">
            <wp:extent cx="72771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7581900"/>
                    </a:xfrm>
                    <a:prstGeom prst="rect">
                      <a:avLst/>
                    </a:prstGeom>
                  </pic:spPr>
                </pic:pic>
              </a:graphicData>
            </a:graphic>
          </wp:inline>
        </w:drawing>
      </w:r>
    </w:p>
    <w:bookmarkStart w:name="z34" w:id="18"/>
    <w:p>
      <w:pPr>
        <w:spacing w:after="0"/>
        <w:ind w:left="0"/>
        <w:jc w:val="both"/>
      </w:pPr>
      <w:r>
        <w:rPr>
          <w:rFonts w:ascii="Times New Roman"/>
          <w:b w:val="false"/>
          <w:i w:val="false"/>
          <w:color w:val="000000"/>
          <w:sz w:val="28"/>
        </w:rPr>
        <w:t>
</w:t>
      </w:r>
      <w:r>
        <w:rPr>
          <w:rFonts w:ascii="Times New Roman"/>
          <w:b/>
          <w:i w:val="false"/>
          <w:color w:val="000000"/>
          <w:sz w:val="28"/>
        </w:rPr>
        <w:t>      2) селолық округ әкіміне өтінген жағдайда</w:t>
      </w:r>
    </w:p>
    <w:bookmarkEnd w:id="18"/>
    <w:p>
      <w:pPr>
        <w:spacing w:after="0"/>
        <w:ind w:left="0"/>
        <w:jc w:val="both"/>
      </w:pPr>
      <w:r>
        <w:drawing>
          <wp:inline distT="0" distB="0" distL="0" distR="0">
            <wp:extent cx="72390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7581900"/>
                    </a:xfrm>
                    <a:prstGeom prst="rect">
                      <a:avLst/>
                    </a:prstGeom>
                  </pic:spPr>
                </pic:pic>
              </a:graphicData>
            </a:graphic>
          </wp:inline>
        </w:drawing>
      </w:r>
    </w:p>
    <w:bookmarkStart w:name="z35" w:id="19"/>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488/17 қаулысымен    </w:t>
      </w:r>
      <w:r>
        <w:br/>
      </w:r>
      <w:r>
        <w:rPr>
          <w:rFonts w:ascii="Times New Roman"/>
          <w:b w:val="false"/>
          <w:i w:val="false"/>
          <w:color w:val="000000"/>
          <w:sz w:val="28"/>
        </w:rPr>
        <w:t xml:space="preserve">
бекітілген        </w:t>
      </w:r>
    </w:p>
    <w:bookmarkEnd w:id="19"/>
    <w:bookmarkStart w:name="z36" w:id="20"/>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регламенті</w:t>
      </w:r>
    </w:p>
    <w:bookmarkEnd w:id="20"/>
    <w:bookmarkStart w:name="z37" w:id="21"/>
    <w:p>
      <w:pPr>
        <w:spacing w:after="0"/>
        <w:ind w:left="0"/>
        <w:jc w:val="left"/>
      </w:pPr>
      <w:r>
        <w:rPr>
          <w:rFonts w:ascii="Times New Roman"/>
          <w:b/>
          <w:i w:val="false"/>
          <w:color w:val="000000"/>
        </w:rPr>
        <w:t xml:space="preserve"> 
1. Жалпы ережелер</w:t>
      </w:r>
    </w:p>
    <w:bookmarkEnd w:id="21"/>
    <w:bookmarkStart w:name="z38" w:id="22"/>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 Качир ауданы, Тереңкөл ауылы, Тургенев көшесі, 85а, www.terenkol.pavlodar.gov.kz. мекен-жайында орналасқан "Качир ауданының жұмыспен қамту және әлеуметтік бағдарламалар бөлімі" мемлекеттік мекемесімен (бұдан әрі – уәкілетті орган),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End w:id="22"/>
    <w:bookmarkStart w:name="z42" w:id="23"/>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w:t>
      </w:r>
    </w:p>
    <w:bookmarkEnd w:id="23"/>
    <w:bookmarkStart w:name="z43" w:id="24"/>
    <w:p>
      <w:pPr>
        <w:spacing w:after="0"/>
        <w:ind w:left="0"/>
        <w:jc w:val="both"/>
      </w:pPr>
      <w:r>
        <w:rPr>
          <w:rFonts w:ascii="Times New Roman"/>
          <w:b w:val="false"/>
          <w:i w:val="false"/>
          <w:color w:val="000000"/>
          <w:sz w:val="28"/>
        </w:rPr>
        <w:t>
      5. Мемлекеттік қызмет көрсету мерзімдері:</w:t>
      </w:r>
      <w:r>
        <w:br/>
      </w:r>
      <w:r>
        <w:rPr>
          <w:rFonts w:ascii="Times New Roman"/>
          <w:b w:val="false"/>
          <w:i w:val="false"/>
          <w:color w:val="000000"/>
          <w:sz w:val="28"/>
        </w:rPr>
        <w:t>
      1) мемлекеттік қызмет көрсету мерзімдері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Мемлекеттік қызметті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даярлауға, қайта даярлауға және біліктілікті арттыруға жолдама беруді" қоспағанда).</w:t>
      </w:r>
      <w:r>
        <w:br/>
      </w:r>
      <w:r>
        <w:rPr>
          <w:rFonts w:ascii="Times New Roman"/>
          <w:b w:val="false"/>
          <w:i w:val="false"/>
          <w:color w:val="000000"/>
          <w:sz w:val="28"/>
        </w:rPr>
        <w:t>
</w:t>
      </w:r>
      <w:r>
        <w:rPr>
          <w:rFonts w:ascii="Times New Roman"/>
          <w:b w:val="false"/>
          <w:i w:val="false"/>
          <w:color w:val="000000"/>
          <w:sz w:val="28"/>
        </w:rPr>
        <w:t>
      8.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 бастығы.</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24"/>
    <w:bookmarkStart w:name="z51" w:id="25"/>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25"/>
    <w:bookmarkStart w:name="z52" w:id="26"/>
    <w:p>
      <w:pPr>
        <w:spacing w:after="0"/>
        <w:ind w:left="0"/>
        <w:jc w:val="both"/>
      </w:pPr>
      <w:r>
        <w:rPr>
          <w:rFonts w:ascii="Times New Roman"/>
          <w:b w:val="false"/>
          <w:i w:val="false"/>
          <w:color w:val="000000"/>
          <w:sz w:val="28"/>
        </w:rPr>
        <w:t>
      13.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26"/>
    <w:bookmarkStart w:name="z53" w:id="27"/>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27"/>
    <w:bookmarkStart w:name="z54" w:id="28"/>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169"/>
        <w:gridCol w:w="2356"/>
        <w:gridCol w:w="3288"/>
        <w:gridCol w:w="2118"/>
      </w:tblGrid>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нысандарына қатысуға жолдама жобасын немесе мемлекеттік қызметті ұсынуға бас тарту туралы дәлелді жауапты қарастыру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жолдама жобасын немесе мемлекеттік қызметті ұсынуға бас тарту туралы дәлелді жауапты дайындау</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немесе мемлекеттік қызметті ұсынуға бас тарту туралы дәлелді жауапқа қол қою</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мемлекеттік қызметті ұсынуға бас тарту туралы дәлелді жауапты беру</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bookmarkStart w:name="z55" w:id="29"/>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29"/>
    <w:bookmarkStart w:name="z56" w:id="30"/>
    <w:p>
      <w:pPr>
        <w:spacing w:after="0"/>
        <w:ind w:left="0"/>
        <w:jc w:val="left"/>
      </w:pPr>
      <w:r>
        <w:rPr>
          <w:rFonts w:ascii="Times New Roman"/>
          <w:b/>
          <w:i w:val="false"/>
          <w:color w:val="000000"/>
        </w:rPr>
        <w:t xml:space="preserve"> 
Әкімшілік іс-әрекеттердің қисынды реттілігі</w:t>
      </w:r>
      <w:r>
        <w:br/>
      </w:r>
      <w:r>
        <w:rPr>
          <w:rFonts w:ascii="Times New Roman"/>
          <w:b/>
          <w:i w:val="false"/>
          <w:color w:val="000000"/>
        </w:rPr>
        <w:t>
мен өз ара байланысты көрсететін схема</w:t>
      </w:r>
    </w:p>
    <w:bookmarkEnd w:id="30"/>
    <w:p>
      <w:pPr>
        <w:spacing w:after="0"/>
        <w:ind w:left="0"/>
        <w:jc w:val="both"/>
      </w:pPr>
      <w:r>
        <w:drawing>
          <wp:inline distT="0" distB="0" distL="0" distR="0">
            <wp:extent cx="77470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656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