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73ba" w14:textId="9317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ауданның мәдениет, тілдерді дамыту, дене шынықтыру және спорт бөлімі" коммуналдық мемлекеттік мекемесінің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2012 жылғы 27 желтоқсандағы N 348 қаулысы. Павлодар облысының Әділет департаментінде 2013 жылғы 22 қаңтарда N 3368 тіркелді. Күші жойылды - Павлодар облысы Ақтоғай аудандық әкімдігінің 2013 жылғы 20 маусымдағы N 142 қаулысымен</w:t>
      </w:r>
    </w:p>
    <w:p>
      <w:pPr>
        <w:spacing w:after="0"/>
        <w:ind w:left="0"/>
        <w:jc w:val="both"/>
      </w:pPr>
      <w:r>
        <w:rPr>
          <w:rFonts w:ascii="Times New Roman"/>
          <w:b w:val="false"/>
          <w:i w:val="false"/>
          <w:color w:val="ff0000"/>
          <w:sz w:val="28"/>
        </w:rPr>
        <w:t>      Ескерту. Күші жойылды - Павлодар облысы Ақтоғай аудандық әкімдігінің 20.06.2013 N 142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2012 жылғы 27 шілдедегі N 981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Қожанов</w:t>
      </w:r>
    </w:p>
    <w:bookmarkStart w:name="z5" w:id="1"/>
    <w:p>
      <w:pPr>
        <w:spacing w:after="0"/>
        <w:ind w:left="0"/>
        <w:jc w:val="both"/>
      </w:pPr>
      <w:r>
        <w:rPr>
          <w:rFonts w:ascii="Times New Roman"/>
          <w:b w:val="false"/>
          <w:i w:val="false"/>
          <w:color w:val="000000"/>
          <w:sz w:val="28"/>
        </w:rPr>
        <w:t xml:space="preserve">
Ақтоғай ауданы әкімдігінің </w:t>
      </w:r>
      <w:r>
        <w:br/>
      </w:r>
      <w:r>
        <w:rPr>
          <w:rFonts w:ascii="Times New Roman"/>
          <w:b w:val="false"/>
          <w:i w:val="false"/>
          <w:color w:val="000000"/>
          <w:sz w:val="28"/>
        </w:rPr>
        <w:t>
2012 жылғы 28 желтоқсандағы</w:t>
      </w:r>
      <w:r>
        <w:br/>
      </w:r>
      <w:r>
        <w:rPr>
          <w:rFonts w:ascii="Times New Roman"/>
          <w:b w:val="false"/>
          <w:i w:val="false"/>
          <w:color w:val="000000"/>
          <w:sz w:val="28"/>
        </w:rPr>
        <w:t xml:space="preserve">
N 348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"Екiншi және үшiншi разрядтар, бірiншi, екiншi және үшiншi</w:t>
      </w:r>
      <w:r>
        <w:br/>
      </w:r>
      <w:r>
        <w:rPr>
          <w:rFonts w:ascii="Times New Roman"/>
          <w:b/>
          <w:i w:val="false"/>
          <w:color w:val="000000"/>
        </w:rPr>
        <w:t>
жасөспiрiмдік разрядтар, біліктiлiгi жоғары және орта</w:t>
      </w:r>
      <w:r>
        <w:br/>
      </w:r>
      <w:r>
        <w:rPr>
          <w:rFonts w:ascii="Times New Roman"/>
          <w:b/>
          <w:i w:val="false"/>
          <w:color w:val="000000"/>
        </w:rPr>
        <w:t>
деңгейдегi екiншi санатты жаттықтырушы, біліктiлiгi</w:t>
      </w:r>
      <w:r>
        <w:br/>
      </w:r>
      <w:r>
        <w:rPr>
          <w:rFonts w:ascii="Times New Roman"/>
          <w:b/>
          <w:i w:val="false"/>
          <w:color w:val="000000"/>
        </w:rPr>
        <w:t>
жоғары деңгейдегi екiншi санатты нұсқаушы-спортшы,</w:t>
      </w:r>
      <w:r>
        <w:br/>
      </w:r>
      <w:r>
        <w:rPr>
          <w:rFonts w:ascii="Times New Roman"/>
          <w:b/>
          <w:i w:val="false"/>
          <w:color w:val="000000"/>
        </w:rPr>
        <w:t>
біліктiлiгi жоғары және орта деңгейдегi екiншi санатты</w:t>
      </w:r>
      <w:r>
        <w:br/>
      </w:r>
      <w:r>
        <w:rPr>
          <w:rFonts w:ascii="Times New Roman"/>
          <w:b/>
          <w:i w:val="false"/>
          <w:color w:val="000000"/>
        </w:rPr>
        <w:t>
әдiскер, спорт төрешiсi спорттық разрядтары мен санаттарын беру" мемлекеттiк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Мемлекеттiк қызмет атауы: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(бұдан әрі -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27 шілдедегі </w:t>
      </w:r>
      <w:r>
        <w:rPr>
          <w:rFonts w:ascii="Times New Roman"/>
          <w:b w:val="false"/>
          <w:i w:val="false"/>
          <w:color w:val="000000"/>
          <w:sz w:val="28"/>
        </w:rPr>
        <w:t>N 981</w:t>
      </w:r>
      <w:r>
        <w:rPr>
          <w:rFonts w:ascii="Times New Roman"/>
          <w:b w:val="false"/>
          <w:i w:val="false"/>
          <w:color w:val="000000"/>
          <w:sz w:val="28"/>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w:t>
      </w:r>
      <w:r>
        <w:rPr>
          <w:rFonts w:ascii="Times New Roman"/>
          <w:b w:val="false"/>
          <w:i w:val="false"/>
          <w:color w:val="000000"/>
          <w:sz w:val="28"/>
        </w:rPr>
        <w:t>стандарт</w:t>
      </w:r>
      <w:r>
        <w:rPr>
          <w:rFonts w:ascii="Times New Roman"/>
          <w:b w:val="false"/>
          <w:i w:val="false"/>
          <w:color w:val="000000"/>
          <w:sz w:val="28"/>
        </w:rPr>
        <w:t xml:space="preserve"> негізінде көрсетіледі (бұдан әрі-стандарт).</w:t>
      </w:r>
      <w:r>
        <w:br/>
      </w:r>
      <w:r>
        <w:rPr>
          <w:rFonts w:ascii="Times New Roman"/>
          <w:b w:val="false"/>
          <w:i w:val="false"/>
          <w:color w:val="000000"/>
          <w:sz w:val="28"/>
        </w:rPr>
        <w:t>
</w:t>
      </w:r>
      <w:r>
        <w:rPr>
          <w:rFonts w:ascii="Times New Roman"/>
          <w:b w:val="false"/>
          <w:i w:val="false"/>
          <w:color w:val="000000"/>
          <w:sz w:val="28"/>
        </w:rPr>
        <w:t>
      4. Мемлекеттік қызмет "Ақтоғай ауданның мәдениет, тілдерді дамыту, дене шынықтыру және спорт бөлімі" коммуналдық мемлекеттік мекемесі (бұдан әрі - уәкілетті орган) Ақтоғай ауданының Республикалық мемлекеттік мекемесінің филиалы "Павлодар облысының халыққа қызмет көрсету орталығы" (бұдан әрі-Орталық), Павлодар облысы Ақтоғай ауданы, Ақтоғай ауылы, Абай көшесі, 72 үй, телефон: 22-1-65, жұмыс кестесі сағат 9.00-ден 19.00-ге дейін түскі үзіліссіз, демалыс күні – жексенбі; электрондық мекенжайы: shar_coN@mail.ru.мекенжай, арқылы көрсетеді.</w:t>
      </w:r>
      <w:r>
        <w:br/>
      </w:r>
      <w:r>
        <w:rPr>
          <w:rFonts w:ascii="Times New Roman"/>
          <w:b w:val="false"/>
          <w:i w:val="false"/>
          <w:color w:val="000000"/>
          <w:sz w:val="28"/>
        </w:rPr>
        <w:t>
      Қабылдау "электрондық" кезек тәртібінде, жеделдетілген қызмет көрсетусіз жүзеге асырылады.</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5. Мемлекеттік қызмет нәтижесі қағаз жеткізгіште 5 жыл мерзімге спорттық разряд немесе санат беру туралы бұйрықтан үзінді не мемлекеттік көрсетуден бас тарту туралы электрондық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4"/>
    <w:bookmarkStart w:name="z16" w:id="5"/>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5"/>
    <w:bookmarkStart w:name="z17" w:id="6"/>
    <w:p>
      <w:pPr>
        <w:spacing w:after="0"/>
        <w:ind w:left="0"/>
        <w:jc w:val="both"/>
      </w:pPr>
      <w:r>
        <w:rPr>
          <w:rFonts w:ascii="Times New Roman"/>
          <w:b w:val="false"/>
          <w:i w:val="false"/>
          <w:color w:val="000000"/>
          <w:sz w:val="28"/>
        </w:rPr>
        <w:t>
      9. Осы мемлекеттiк қызмет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барлық қажетті құжаттар тапсырылған кезде алушыға мыналар көрсетіле отырып тиісті құжаттардың қабылданғаны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жағдайда бас тартуы мүмкін.</w:t>
      </w:r>
      <w:r>
        <w:br/>
      </w:r>
      <w:r>
        <w:rPr>
          <w:rFonts w:ascii="Times New Roman"/>
          <w:b w:val="false"/>
          <w:i w:val="false"/>
          <w:color w:val="000000"/>
          <w:sz w:val="28"/>
        </w:rPr>
        <w:t>
</w:t>
      </w:r>
      <w:r>
        <w:rPr>
          <w:rFonts w:ascii="Times New Roman"/>
          <w:b w:val="false"/>
          <w:i w:val="false"/>
          <w:color w:val="000000"/>
          <w:sz w:val="28"/>
        </w:rPr>
        <w:t>
      12. Мемлекеттiк қызмет көрсету үдерiсiне қатысатын құрылымдық-функционалдық бiрлiктер (одан әрi - бірліктер):</w:t>
      </w:r>
      <w:r>
        <w:br/>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1) орталық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13. Бірліктердің іс-әрекеттерінің реттілігі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Бірліктердің іс-қимыл реттінің логикалық сұлбасы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
    <w:bookmarkStart w:name="z23"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4" w:id="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25" w:id="9"/>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26" w:id="10"/>
    <w:p>
      <w:pPr>
        <w:spacing w:after="0"/>
        <w:ind w:left="0"/>
        <w:jc w:val="left"/>
      </w:pPr>
      <w:r>
        <w:rPr>
          <w:rFonts w:ascii="Times New Roman"/>
          <w:b/>
          <w:i w:val="false"/>
          <w:color w:val="000000"/>
        </w:rPr>
        <w:t xml:space="preserve"> 
1-кесте. Құрылымдық-функционадық</w:t>
      </w:r>
      <w:r>
        <w:br/>
      </w:r>
      <w:r>
        <w:rPr>
          <w:rFonts w:ascii="Times New Roman"/>
          <w:b/>
          <w:i w:val="false"/>
          <w:color w:val="000000"/>
        </w:rPr>
        <w:t>
бірліктер әрекеттерiнiң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2050"/>
        <w:gridCol w:w="1994"/>
        <w:gridCol w:w="2087"/>
        <w:gridCol w:w="2284"/>
        <w:gridCol w:w="2049"/>
        <w:gridCol w:w="2168"/>
      </w:tblGrid>
      <w:tr>
        <w:trPr>
          <w:trHeight w:val="4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Әрекеттiң нөмiрi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7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маманы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бастығы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маманы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7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Әрекеттердiң атауы (процесс, процедура, операция) және олардың сипаты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оларға штрих-код бере отырып тексеру және қабылдау. Жүйеде тiркеу және құжаттар қабылданғаны туралы қолхат 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тексеру және қабылдау, оларды тiркеу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 қарастырып спорттық разряд немесе санат беру туралы бұйрық қабылдау немесе құжат нысанындағы дәлелді жауапты орындаушыға тапсыру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бұйрықтан үзінді не мемлекеттік көрсетуден бас тарту туралы жауапты әзірлеу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құжаттардың сапасын тексеру</w:t>
            </w:r>
          </w:p>
        </w:tc>
      </w:tr>
      <w:tr>
        <w:trPr>
          <w:trHeight w:val="7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құрылымдық-тапсырмалық шешiм)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үәкілетті органға тапсыру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Келiп түскен құжаттарды уәкiлеттi органның басшысына тапсыру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шешім қабылдау немесе бас тарту туралы жауабына қол қою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орталыққа тапсыру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құжатты алушыға беру</w:t>
            </w:r>
          </w:p>
        </w:tc>
      </w:tr>
      <w:tr>
        <w:trPr>
          <w:trHeight w:val="6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күнтізбелік күн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bl>
    <w:bookmarkStart w:name="z27" w:id="11"/>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
    <w:bookmarkStart w:name="z28" w:id="12"/>
    <w:p>
      <w:pPr>
        <w:spacing w:after="0"/>
        <w:ind w:left="0"/>
        <w:jc w:val="left"/>
      </w:pPr>
      <w:r>
        <w:rPr>
          <w:rFonts w:ascii="Times New Roman"/>
          <w:b/>
          <w:i w:val="false"/>
          <w:color w:val="000000"/>
        </w:rPr>
        <w:t xml:space="preserve"> 
Мемлекеттік қызмет көрсету сызбасы</w:t>
      </w:r>
    </w:p>
    <w:bookmarkEnd w:id="12"/>
    <w:p>
      <w:pPr>
        <w:spacing w:after="0"/>
        <w:ind w:left="0"/>
        <w:jc w:val="both"/>
      </w:pPr>
      <w:r>
        <w:drawing>
          <wp:inline distT="0" distB="0" distL="0" distR="0">
            <wp:extent cx="81153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15300" cy="721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