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9d1e" w14:textId="9e89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2 тамыздағы № 35 шешімі. Қостанай облысының Әділет департаментінде 2012 жылғы 8 тамызда № 9-17-141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109–баптарына</w:t>
      </w:r>
      <w:r>
        <w:rPr>
          <w:rFonts w:ascii="Times New Roman"/>
          <w:b w:val="false"/>
          <w:i w:val="false"/>
          <w:color w:val="000000"/>
          <w:sz w:val="28"/>
        </w:rPr>
        <w:t>, сондай-ақ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2012-2014 жылдарға арналған аудандық бюджетi туралы" 2011 жылғы 22 желтоқсандағы № 307 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9-17-129 нөмірімен тіркелген, 2012 жылдың 19, 26 қаңтарда, 9, 16, 23 ақпанда, 7 және 15 наурызда "Сарыкөл" газетінде жарияланған) келесі өзгерiстер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2012-2014 жылдарға арналған аудандық бюджеті тиісінші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1845507,0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- 496776,0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2585,0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бойынша – 1345920,0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1832960,3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53073,0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56386,0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-40526,3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қолдану) – 40526,3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аудандық бюджетте жергілікті атқарушы органның резерві 906,9 мың теңге сомасында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2012 жылға арналған аудандық бюджетте облыстық бюджеттен нысаналы ағымдағы трансферттер түсімі мынадай мөлшерлерде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 шығындарын өтеу үшін 75000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"Сарыкөл ауданының Сарыкөл кентінде 300 орынға арналған мемлекеттік тілде оқытумен мектептін құрылысы" объект бойынша сараптаудың оң қорытындысымен жобалық-сметалық құжаттаманы әзірлеу үшін 12000 мың теңге сомасында";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Ш. Стап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233"/>
        <w:gridCol w:w="23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1845507,0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496776,0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294986,0</w:t>
            </w:r>
          </w:p>
        </w:tc>
      </w:tr>
      <w:tr>
        <w:trPr>
          <w:trHeight w:val="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115765,0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115765,0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79017,0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0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6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224,0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3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1345920,0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41"/>
        <w:gridCol w:w="753"/>
        <w:gridCol w:w="753"/>
        <w:gridCol w:w="6973"/>
        <w:gridCol w:w="235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1832960,3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186758,0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100778,0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13436,0</w:t>
            </w:r>
          </w:p>
        </w:tc>
      </w:tr>
      <w:tr>
        <w:trPr>
          <w:trHeight w:val="10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1209135,6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95866,0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93683,0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93130,0</w:t>
            </w:r>
          </w:p>
        </w:tc>
      </w:tr>
      <w:tr>
        <w:trPr>
          <w:trHeight w:val="19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19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1064737,0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1063572,0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1025559,0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19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48532,6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36532,6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8418,6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9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21180,0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121552,0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94606,0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91446,0</w:t>
            </w:r>
          </w:p>
        </w:tc>
      </w:tr>
      <w:tr>
        <w:trPr>
          <w:trHeight w:val="6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59566,0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18283,0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103435,0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15161,0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38997,0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3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8169,0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9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25040,9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7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4163,0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20877,9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2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6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906,9</w:t>
            </w:r>
          </w:p>
        </w:tc>
      </w:tr>
      <w:tr>
        <w:trPr>
          <w:trHeight w:val="6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16832,0</w:t>
            </w:r>
          </w:p>
        </w:tc>
      </w:tr>
      <w:tr>
        <w:trPr>
          <w:trHeight w:val="9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22481,8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20332,8</w:t>
            </w:r>
          </w:p>
        </w:tc>
      </w:tr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9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4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6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93"/>
        <w:gridCol w:w="713"/>
        <w:gridCol w:w="793"/>
        <w:gridCol w:w="7153"/>
        <w:gridCol w:w="23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233"/>
        <w:gridCol w:w="23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753"/>
        <w:gridCol w:w="7193"/>
        <w:gridCol w:w="239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