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54a0" w14:textId="4d25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 қыркүйектегі № 294 "Тұрғын үй көмегін көрсету мөлшерін және тәртібін анықтау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2012 жылғы 15 қазандағы № 65 шешімі. Қостанай облысының Әділет департаментінде 2012 жылғы 24 қазанда № 3852 тіркелді. Күші жойылды - Қостанай облысы Қарабалық ауданы мәслихатының 2014 жылғы 31 қазандағы № 283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мәслихатының 31.10.2014 </w:t>
      </w:r>
      <w:r>
        <w:rPr>
          <w:rFonts w:ascii="Times New Roman"/>
          <w:b w:val="false"/>
          <w:i w:val="false"/>
          <w:color w:val="ff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Қарабалық аудандық мәслихатының "Тұрғын үй көмегін көрсету мөлшерін және тәртібін анықтау туралы" 2010 жылғы 2 қыркүйектегі № 294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9-12-145 нөмірімен тіркелген, 2010 жылғы 21 қазанда "Айна"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мәслихаттың көрсетілген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1-тараудың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Қарабалық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көрсетіледі.</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шығыстарының сомасы ретінде айқындалады.</w:t>
      </w:r>
      <w:r>
        <w:br/>
      </w:r>
      <w:r>
        <w:rPr>
          <w:rFonts w:ascii="Times New Roman"/>
          <w:b w:val="false"/>
          <w:i w:val="false"/>
          <w:color w:val="000000"/>
          <w:sz w:val="28"/>
        </w:rPr>
        <w:t>
      Тұрғын үй көмегі тұрғын үйді (тұрғын ғимаратты) күтіп-ұстауға арналған шығыстардың, коммуналдық қызметтерді және қалалық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 жайды пайдаланғаны үшін жалға алу ақысының,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құнының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3-тараудың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"22. Тұрғын үй көмегін төлеу уәкілетті органмен тұрғын үй көмегін алушылардың өтініші бойынша, тұрғын үй көмегін алушының, қызмет көрсетушілердің, кондоминимум нысандарын басқару органдарының банктік шоттарына аударылып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сессиясының төрағасы          А. Утешов</w:t>
      </w:r>
    </w:p>
    <w:p>
      <w:pPr>
        <w:spacing w:after="0"/>
        <w:ind w:left="0"/>
        <w:jc w:val="both"/>
      </w:pPr>
      <w:r>
        <w:rPr>
          <w:rFonts w:ascii="Times New Roman"/>
          <w:b w:val="false"/>
          <w:i/>
          <w:color w:val="000000"/>
          <w:sz w:val="28"/>
        </w:rPr>
        <w:t>      Аудандық мәслихаттың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Т. Салмина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