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4057" w14:textId="5f04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2012 жылғы 12 наурыздағы № 97 қаулысы. Қостанай облысы Денисов ауданының Әділет басқармасында 2012 жылғы 4 сәуірде № 9-8-196 тіркелді. Қолданылу мерзімінің аяқталуына байланысты күші жойылды (Қостанай облысы Денисов ауданы әкімінің 2013 жылғы 4 сәуірдегі № 07-07/375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Қолданылу мерзімінің аяқталуына байланысты күші жойылды (Қостанай облысы Денисов ауданы әкімінің 04.04.2013 № 07-07/375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атқарушы органдар көрсететін әлеуметтік қорғау саласындағы мемлекеттік қызметтердің стандарттарын бекіту туралы" қаулысымен бекітілген "Үйде оқитын және тәрбиеленетін мүгедек балаларды материалдық қамтамасыз ету үшін құжаттарды ресiмдеу"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бюджетті іске асыру мақсатында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 балаларды материалдық қамтамасыз ету үшін әр балаға ай сайын сегіз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жұмыспен қамту және әлеуметтік бағдарламалар бөлімі" мемлекеттік мекемесі әлеуметтік көмекті тағайындау және төлету жөніндегі уәкілетті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тиісті оқу жылының ішінде төленеді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көмекті төлеу екінші деңгейдегі банктер немесе банктік операциялардың тиісті түрлеріне лицензиялары бар ұйымдар арқылы әлеуметтік көмек алушының банктік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енгізіледі, және 2012 жылдың 1 қаңтарынан бастап туындаған қатынастарға өз әрекетін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Мұратбеков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