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4396" w14:textId="81e4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облысындағы субсидиялауға жататын 2012 жылға арналған әлеуметтік мәні бар залалды маршруттар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2012 жылғы 25 мамырдағы № 4/34 шешімі. Маңғыстау облысының Әділет департаментінде 2012 жылғы 25 маусымда № 2135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«Әлеуметтік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туралы» 2011 жылғы 5 қыркүйектегі № 1014 қаулысының 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облысындағы субсидиялауға жататын 2012 жылға арналған әлеуметтік мәні бар залалды маршруттар тізбесі осы шешімнің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Әбжаппаров   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«Маңғыстау облысының жолаушылар көлігі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автомобиль жолдары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Мақтанов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мамыр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4/34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облысындағы субсидиялауға жататын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2012 жылғы әлеуметтік мәні бар залалды </w:t>
      </w:r>
      <w:r>
        <w:br/>
      </w:r>
      <w:r>
        <w:rPr>
          <w:rFonts w:ascii="Times New Roman"/>
          <w:b/>
          <w:i w:val="false"/>
          <w:color w:val="000000"/>
        </w:rPr>
        <w:t>
маршруттарының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«Ақтау – Жетібай – Ақтау» маршруты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«Ақтау – Құрық – Ақтау» маршруты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«Ақтау – Форт Шевченко – Ақтау» маршруты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