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57b7" w14:textId="7545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05 қазандағы N 591 қаулысы. Қызылорда облысының Әділет департаментінде 2012 жылы 09 қарашада N 4338 тіркелді. Күші жойылды - Қызылорда облысы әкімдігінің 2013 жылғы 18 сәуірдегі N 92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18.04.2013 N 92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______________А.Қ. Жұмағалиев</w:t>
      </w:r>
      <w:r>
        <w:br/>
      </w:r>
      <w:r>
        <w:rPr>
          <w:rFonts w:ascii="Times New Roman"/>
          <w:b w:val="false"/>
          <w:i w:val="false"/>
          <w:color w:val="000000"/>
          <w:sz w:val="28"/>
        </w:rPr>
        <w:t>
</w:t>
      </w:r>
      <w:r>
        <w:rPr>
          <w:rFonts w:ascii="Times New Roman"/>
          <w:b w:val="false"/>
          <w:i/>
          <w:color w:val="000000"/>
          <w:sz w:val="28"/>
        </w:rPr>
        <w:t>      2012 жылғы "____"____________</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"05" қазандағы</w:t>
      </w:r>
      <w:r>
        <w:br/>
      </w:r>
      <w:r>
        <w:rPr>
          <w:rFonts w:ascii="Times New Roman"/>
          <w:b w:val="false"/>
          <w:i w:val="false"/>
          <w:color w:val="000000"/>
          <w:sz w:val="28"/>
        </w:rPr>
        <w:t>
      N 591 қаулысымен бекітілген</w:t>
      </w:r>
    </w:p>
    <w:bookmarkStart w:name="z5" w:id="1"/>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электрондық мемлекеттік қызмет көрсету регламенті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"Мұрағаттық анықтамалар беру" электрондық мемлекеттік қызмет "Қызылорда облысының мұрағаттар мен құжаттама басқармасы" мемлекеттік мекемесімен,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облыстың мемлекеттік мұрағаттарымен баламалы негізде халыққа қызмет көрсету орталықтары (бұдан әрі – ХҚКО) арқылы, сондай-ақ алушының электрондық цифрлық қолтаңбасы болған жағдайда "электрондық үкімет" веб - порталы арқылы </w:t>
      </w:r>
      <w:r>
        <w:rPr>
          <w:rFonts w:ascii="Times New Roman"/>
          <w:b w:val="false"/>
          <w:i w:val="false"/>
          <w:color w:val="000000"/>
          <w:sz w:val="28"/>
          <w:u w:val="single"/>
        </w:rPr>
        <w:t>www.e-gov.kz</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"Ақпарат және мұрағат ісі саласындағы мемлекеттік қызмет стандарттарын бекіту туралы" Қазақстан Республикасы Үкіметінің 2009 жылғы 30 желтоқсандағы </w:t>
      </w:r>
      <w:r>
        <w:rPr>
          <w:rFonts w:ascii="Times New Roman"/>
          <w:b w:val="false"/>
          <w:i w:val="false"/>
          <w:color w:val="000000"/>
          <w:sz w:val="28"/>
        </w:rPr>
        <w:t>N 2315 қаулысымен</w:t>
      </w:r>
      <w:r>
        <w:rPr>
          <w:rFonts w:ascii="Times New Roman"/>
          <w:b w:val="false"/>
          <w:i w:val="false"/>
          <w:color w:val="000000"/>
          <w:sz w:val="28"/>
        </w:rPr>
        <w:t xml:space="preserve"> бекітілген "Мұрағаттық анықтамалар беру" стандарты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автоматтандырылу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"Мұрағаттық анықтамалар беру" электрондық мемлекеттік қызмет көрсету регламентінде (одан әрі - Регламент) пайдаланылатын ұғымдар мен қысқартулар:</w:t>
      </w:r>
      <w:r>
        <w:br/>
      </w:r>
      <w:r>
        <w:rPr>
          <w:rFonts w:ascii="Times New Roman"/>
          <w:b w:val="false"/>
          <w:i w:val="false"/>
          <w:color w:val="000000"/>
          <w:sz w:val="28"/>
        </w:rPr>
        <w:t>
      1) ақпараттық жүйе – ақпараттық-бағдарламалық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бизнес-сәйкестендіру нөмірі – заңды тұлғаға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3) жеке сәйкестендіру нөмірі - жеке тұлға, соның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4)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5)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6) тұтынушы – оған қажетті электрондық ақпараттық ресурстарды алу үшін ақпараттық жүйеге жүгінетін және оларды пайдалантын субъект;</w:t>
      </w:r>
      <w:r>
        <w:br/>
      </w:r>
      <w:r>
        <w:rPr>
          <w:rFonts w:ascii="Times New Roman"/>
          <w:b w:val="false"/>
          <w:i w:val="false"/>
          <w:color w:val="000000"/>
          <w:sz w:val="28"/>
        </w:rPr>
        <w:t>
      7) ҰКО АЖ - Қазақстан Республикасы Ұлттық куәландыру орталығының ақпараттық жүйесі;</w:t>
      </w:r>
      <w:r>
        <w:br/>
      </w:r>
      <w:r>
        <w:rPr>
          <w:rFonts w:ascii="Times New Roman"/>
          <w:b w:val="false"/>
          <w:i w:val="false"/>
          <w:color w:val="000000"/>
          <w:sz w:val="28"/>
        </w:rPr>
        <w:t>
      8) ХҚКО - Қызылорда облысы бойынша шаруашылық жүргізу құқығындағы "Халыққа қызмет көрсету орталығы" Республикалық мемлекеттік кәсіпорнының филиалы;</w:t>
      </w:r>
      <w:r>
        <w:br/>
      </w:r>
      <w:r>
        <w:rPr>
          <w:rFonts w:ascii="Times New Roman"/>
          <w:b w:val="false"/>
          <w:i w:val="false"/>
          <w:color w:val="000000"/>
          <w:sz w:val="28"/>
        </w:rPr>
        <w:t>
      9) ХҚКО АЖ - халыққа қызмет көрсету орталығының ақпараттық жүйесі;</w:t>
      </w:r>
      <w:r>
        <w:br/>
      </w:r>
      <w:r>
        <w:rPr>
          <w:rFonts w:ascii="Times New Roman"/>
          <w:b w:val="false"/>
          <w:i w:val="false"/>
          <w:color w:val="000000"/>
          <w:sz w:val="28"/>
        </w:rPr>
        <w:t>
      10) электрондық мемлекеттік қызметтер көрсету - ақпараттық технологияларды қолдана отырып электрондық нысанда мемлекеттік қызметтер көрсету;</w:t>
      </w:r>
      <w:r>
        <w:br/>
      </w:r>
      <w:r>
        <w:rPr>
          <w:rFonts w:ascii="Times New Roman"/>
          <w:b w:val="false"/>
          <w:i w:val="false"/>
          <w:color w:val="000000"/>
          <w:sz w:val="28"/>
        </w:rPr>
        <w:t>
      11)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-ЭҮП);</w:t>
      </w:r>
      <w:r>
        <w:br/>
      </w:r>
      <w:r>
        <w:rPr>
          <w:rFonts w:ascii="Times New Roman"/>
          <w:b w:val="false"/>
          <w:i w:val="false"/>
          <w:color w:val="000000"/>
          <w:sz w:val="28"/>
        </w:rPr>
        <w:t>
      12) ЭҮАШ - "электрондық үкімет" аймақтық шлюзі;</w:t>
      </w:r>
      <w:r>
        <w:br/>
      </w:r>
      <w:r>
        <w:rPr>
          <w:rFonts w:ascii="Times New Roman"/>
          <w:b w:val="false"/>
          <w:i w:val="false"/>
          <w:color w:val="000000"/>
          <w:sz w:val="28"/>
        </w:rPr>
        <w:t>
      13)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14)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3"/>
    <w:bookmarkStart w:name="z12" w:id="4"/>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4"/>
    <w:bookmarkStart w:name="z13" w:id="5"/>
    <w:p>
      <w:pPr>
        <w:spacing w:after="0"/>
        <w:ind w:left="0"/>
        <w:jc w:val="both"/>
      </w:pPr>
      <w:r>
        <w:rPr>
          <w:rFonts w:ascii="Times New Roman"/>
          <w:b w:val="false"/>
          <w:i w:val="false"/>
          <w:color w:val="000000"/>
          <w:sz w:val="28"/>
        </w:rPr>
        <w:t>
      6. Жергілікті атқарушы орган (бұдан әрі - ЖАО) арқылы ішінара автоматтандырылған электрондық мемлекеттік қызмет көрсету кезінде қызмет берушінің адымдық әрекеттері мен шешімдері осы Регламенттің 2-қосымшасында </w:t>
      </w:r>
      <w:r>
        <w:rPr>
          <w:rFonts w:ascii="Times New Roman"/>
          <w:b w:val="false"/>
          <w:i w:val="false"/>
          <w:color w:val="000000"/>
          <w:sz w:val="28"/>
        </w:rPr>
        <w:t>(1-сурет)</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мемлекеттік қызметті алу үшін ЖАО-ға (жеке өзі келгенде) жеке басын куәландыратын құжат және (немесе) өкілетті тұлғаның өкілеттігін растайтын құжат пен стандарттың 11-тармағының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құжаттармен келеді. ЖАО-ның қызметкерімен тұтынушы арызының және құжаттарының дұрыстығын тексеруі;</w:t>
      </w:r>
      <w:r>
        <w:br/>
      </w:r>
      <w:r>
        <w:rPr>
          <w:rFonts w:ascii="Times New Roman"/>
          <w:b w:val="false"/>
          <w:i w:val="false"/>
          <w:color w:val="000000"/>
          <w:sz w:val="28"/>
        </w:rPr>
        <w:t>
      2) 1-үдеріс - ЖАО қызметкерінің өз ЖСН және паролін (қуаттау үдерісі) электрондық мемлекеттік қызмет көрсету үшін ЖАО АЖ-ге енгізуі;</w:t>
      </w:r>
      <w:r>
        <w:br/>
      </w:r>
      <w:r>
        <w:rPr>
          <w:rFonts w:ascii="Times New Roman"/>
          <w:b w:val="false"/>
          <w:i w:val="false"/>
          <w:color w:val="000000"/>
          <w:sz w:val="28"/>
        </w:rPr>
        <w:t>
      3) 1-шарт - ЖСН және пароль арқылы ЖАО қызметкерінің тіркелуі туралы деректерінің түпнұсқасын ЖАО АЖ-де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АЖ-де қуаттаудан бас тарту туралы хабарлама қалыптастыру;</w:t>
      </w:r>
      <w:r>
        <w:br/>
      </w:r>
      <w:r>
        <w:rPr>
          <w:rFonts w:ascii="Times New Roman"/>
          <w:b w:val="false"/>
          <w:i w:val="false"/>
          <w:color w:val="000000"/>
          <w:sz w:val="28"/>
        </w:rPr>
        <w:t>
      5) 3-үдеріс - ЖАО қызметкерінің осы Регламентте көрсетілген қызметті таңдауы, қызметті көрсетудегі сұраныстың нысанын экранға шығару және оның құрылымы мен форматтық талаптарына сәйкес нысанын толтыру (деректер енгізу, сұраныстағы мұрағаттық анықтамаға байланысты сканерленген құжаттарды тіркеу);</w:t>
      </w:r>
      <w:r>
        <w:br/>
      </w:r>
      <w:r>
        <w:rPr>
          <w:rFonts w:ascii="Times New Roman"/>
          <w:b w:val="false"/>
          <w:i w:val="false"/>
          <w:color w:val="000000"/>
          <w:sz w:val="28"/>
        </w:rPr>
        <w:t>
      6) 4-үдеріс - ЖАО қызметкерінің толтырылған электрондық мемлекеттік қызмет көрсету сұранысының нысанына (енгізілген деректер, сұраныстағы мұрағаттық анықтама түріне байланысты сканерленген құжаттарды тіркеу) ЭЦҚ арқылы қол қоюы;</w:t>
      </w:r>
      <w:r>
        <w:br/>
      </w:r>
      <w:r>
        <w:rPr>
          <w:rFonts w:ascii="Times New Roman"/>
          <w:b w:val="false"/>
          <w:i w:val="false"/>
          <w:color w:val="000000"/>
          <w:sz w:val="28"/>
        </w:rPr>
        <w:t>
      7) 2-шарт - сәйкестендірілген деректердің сәйкестігін (сұраныста көрсетілген ЖСН мен ЭЦҚ тіркелу куәлігінде көрсетілген ЖСН арасындағы), ЭЦҚ тіркелу куәлігінің жарамдылық мерзімін және ЖАО АЖ-ің қайтарып алынған (күшін жойған) тіркелу куәліктерінің тізімінде болмауын тексеру;</w:t>
      </w:r>
      <w:r>
        <w:br/>
      </w:r>
      <w:r>
        <w:rPr>
          <w:rFonts w:ascii="Times New Roman"/>
          <w:b w:val="false"/>
          <w:i w:val="false"/>
          <w:color w:val="000000"/>
          <w:sz w:val="28"/>
        </w:rPr>
        <w:t>
      8) 5-үдеріс - ЖАО қызметкерінің ЭЦҚ-ның түпнұсқасы расталмауына байланысты сұраныстағы электрондық мемлекеттік қызмет көрсетуден бас тарту туралы хабарлама қалыптастыру;</w:t>
      </w:r>
      <w:r>
        <w:br/>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 көрсету нәтижесін (сұраныстағы мұрағаттық анықтаманың түріне байланысты мұрағаттық анықтама) қалыптастыруы немесе мұрағаттық анықтама беруден дәлелді бас тарту. Электрондық құжат ЖАО қызметкерінің ЭЦҚ-сын қолдану арқылы қалыптастырылады;</w:t>
      </w:r>
      <w:r>
        <w:br/>
      </w:r>
      <w:r>
        <w:rPr>
          <w:rFonts w:ascii="Times New Roman"/>
          <w:b w:val="false"/>
          <w:i w:val="false"/>
          <w:color w:val="000000"/>
          <w:sz w:val="28"/>
        </w:rPr>
        <w:t>
      11) 8-үдеріс – ЖАО қызметкерінің электрондық мемлекеттік қызмет нәтижесін қолма-қол беруі немесе тұтынушының электрондық поштасына жіберуі.</w:t>
      </w:r>
      <w:r>
        <w:br/>
      </w:r>
      <w:r>
        <w:rPr>
          <w:rFonts w:ascii="Times New Roman"/>
          <w:b w:val="false"/>
          <w:i w:val="false"/>
          <w:color w:val="000000"/>
          <w:sz w:val="28"/>
        </w:rPr>
        <w:t>
</w:t>
      </w:r>
      <w:r>
        <w:rPr>
          <w:rFonts w:ascii="Times New Roman"/>
          <w:b w:val="false"/>
          <w:i w:val="false"/>
          <w:color w:val="000000"/>
          <w:sz w:val="28"/>
        </w:rPr>
        <w:t>
      7. ХҚКО арқылы ішінара автоматтандырылған электрондық мемлекеттік қызмет көрсетудегі ЖАО-ның адымдық әрекеттері мен шешімдері осы Регламенттің 2-қосымшасында </w:t>
      </w:r>
      <w:r>
        <w:rPr>
          <w:rFonts w:ascii="Times New Roman"/>
          <w:b w:val="false"/>
          <w:i w:val="false"/>
          <w:color w:val="000000"/>
          <w:sz w:val="28"/>
        </w:rPr>
        <w:t>(2-сурет)</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электрондық мемлекеттік қызмет көрсетуде ХҚКО операторын ХҚКО АЖ-де қуаттау;</w:t>
      </w:r>
      <w:r>
        <w:br/>
      </w:r>
      <w:r>
        <w:rPr>
          <w:rFonts w:ascii="Times New Roman"/>
          <w:b w:val="false"/>
          <w:i w:val="false"/>
          <w:color w:val="000000"/>
          <w:sz w:val="28"/>
        </w:rPr>
        <w:t>
      2) 1-шарт - тіркелген ХҚКО операторының логині және паролі немесе ЭЦҚ-сы арқылы деректердің дұрыстығын ХҚКО АЖ-де тексеру;</w:t>
      </w:r>
      <w:r>
        <w:br/>
      </w:r>
      <w:r>
        <w:rPr>
          <w:rFonts w:ascii="Times New Roman"/>
          <w:b w:val="false"/>
          <w:i w:val="false"/>
          <w:color w:val="000000"/>
          <w:sz w:val="28"/>
        </w:rPr>
        <w:t>
      3) 2-үдеріс - ХҚКО операторының деректерінде бұзушылықтар болуына байланысты ХҚКО АЖ-де қуаттаудан бас тарту туралы хабарлама қалыптастыру;</w:t>
      </w:r>
      <w:r>
        <w:br/>
      </w:r>
      <w:r>
        <w:rPr>
          <w:rFonts w:ascii="Times New Roman"/>
          <w:b w:val="false"/>
          <w:i w:val="false"/>
          <w:color w:val="000000"/>
          <w:sz w:val="28"/>
        </w:rPr>
        <w:t>
      4) 3-үдеріс - ХҚКО операторының осы Регламентте көрсетілген қызметті таңдауы, қызметті көрсетудегі сұраныстың нысанын экранға шығаруы және оның құрылымы мен форматтық талаптарына сәйкес нысанын толтыруы (деректер енгізуі, сұраныстағы мұрағаттық анықтамаға байланысты сканерленген құжаттарды тіркеуі);</w:t>
      </w:r>
      <w:r>
        <w:br/>
      </w:r>
      <w:r>
        <w:rPr>
          <w:rFonts w:ascii="Times New Roman"/>
          <w:b w:val="false"/>
          <w:i w:val="false"/>
          <w:color w:val="000000"/>
          <w:sz w:val="28"/>
        </w:rPr>
        <w:t>
      5) 4-үдеріс - ХҚКО операторының толтырылған электрондық мемлекеттік қызмет көрсету сұранысының нысанына (енгізілген деректер, сұраныстағы мұрағаттық анықтамаға байланысты сканерленген құжаттарды тіркеу) ЭЦҚ арқылы қол қоюы;</w:t>
      </w:r>
      <w:r>
        <w:br/>
      </w:r>
      <w:r>
        <w:rPr>
          <w:rFonts w:ascii="Times New Roman"/>
          <w:b w:val="false"/>
          <w:i w:val="false"/>
          <w:color w:val="000000"/>
          <w:sz w:val="28"/>
        </w:rPr>
        <w:t>
      6) 2-шарт - сәйкестендірілген деректердің сәйкестігін (сұраныста көрсетілген ЖСН мен ЭЦҚ тіркелу куәлігінде көрсетілген ЖСН арасындағы), ЭЦҚ тіркелу куәлігінің жарамдылық мерзімін және ХҚКО АЖ-нің қайтарып алынған (күшін жойған) тіркелу куәліктерінің тізімінде болмауын тексеру;</w:t>
      </w:r>
      <w:r>
        <w:br/>
      </w:r>
      <w:r>
        <w:rPr>
          <w:rFonts w:ascii="Times New Roman"/>
          <w:b w:val="false"/>
          <w:i w:val="false"/>
          <w:color w:val="000000"/>
          <w:sz w:val="28"/>
        </w:rPr>
        <w:t>
      7) 5-үдеріс - ХҚКО операторының ЭЦҚ түпнұсқасының растамалмауына байланысты сұраныстағы электрондық мемлекеттік қызмет көрсетуден бас тарту туралы хабарлама қалыптастыру;</w:t>
      </w:r>
      <w:r>
        <w:br/>
      </w:r>
      <w:r>
        <w:rPr>
          <w:rFonts w:ascii="Times New Roman"/>
          <w:b w:val="false"/>
          <w:i w:val="false"/>
          <w:color w:val="000000"/>
          <w:sz w:val="28"/>
        </w:rPr>
        <w:t>
      8) 6-үдеріс - ЭҮАШ арқылы ХҚКО операторының ЭЦҚ-сы қол қойылған электрондық құжатты (тұтынушының сұранысын) ЖАО АЖ-не бағыттау және ЖАО қызметкерінің электрондық мемлекеттік қызметті өңдеуі;</w:t>
      </w:r>
      <w:r>
        <w:br/>
      </w:r>
      <w:r>
        <w:rPr>
          <w:rFonts w:ascii="Times New Roman"/>
          <w:b w:val="false"/>
          <w:i w:val="false"/>
          <w:color w:val="000000"/>
          <w:sz w:val="28"/>
        </w:rPr>
        <w:t xml:space="preserve">
      9) 7-үдеріс - ЖАО қызметкерінің электрондық мемлекеттік қызмет көрсету нәтижесін (сұраныстағы мұрағаттық анықтаманың түріне байланысты мұрағаттық анықтама) қалыптастыруы немесе мұрағаттық анықтама беруден дәлелді бас тарту. Электрондық құжат ЖАО қызметкерінің ЭЦҚ-сын қолдану арқылы қалыптастырылады және ХҚКО </w:t>
      </w:r>
      <w:r>
        <w:br/>
      </w:r>
      <w:r>
        <w:rPr>
          <w:rFonts w:ascii="Times New Roman"/>
          <w:b w:val="false"/>
          <w:i w:val="false"/>
          <w:color w:val="000000"/>
          <w:sz w:val="28"/>
        </w:rPr>
        <w:t>
АЖ-е жіберіледі;</w:t>
      </w:r>
      <w:r>
        <w:br/>
      </w:r>
      <w:r>
        <w:rPr>
          <w:rFonts w:ascii="Times New Roman"/>
          <w:b w:val="false"/>
          <w:i w:val="false"/>
          <w:color w:val="000000"/>
          <w:sz w:val="28"/>
        </w:rPr>
        <w:t>
      10) 8-үдеріс - ХҚКО операторының қызметтің тұтынушысына шығыс құжатты қолма-қол беруі немесе тұтынушының электрондық поштасына жіберуі.</w:t>
      </w:r>
      <w:r>
        <w:br/>
      </w:r>
      <w:r>
        <w:rPr>
          <w:rFonts w:ascii="Times New Roman"/>
          <w:b w:val="false"/>
          <w:i w:val="false"/>
          <w:color w:val="000000"/>
          <w:sz w:val="28"/>
        </w:rPr>
        <w:t>
</w:t>
      </w:r>
      <w:r>
        <w:rPr>
          <w:rFonts w:ascii="Times New Roman"/>
          <w:b w:val="false"/>
          <w:i w:val="false"/>
          <w:color w:val="000000"/>
          <w:sz w:val="28"/>
        </w:rPr>
        <w:t>
      8. ЭҮП арқылы ішінара автоматтандырылған электрондық мемлекеттік қызмет көрсетудегі ЖАО-ның адымдық әрекеттері мен шешімдері осы Регламенттің 2-қосымшасында </w:t>
      </w:r>
      <w:r>
        <w:rPr>
          <w:rFonts w:ascii="Times New Roman"/>
          <w:b w:val="false"/>
          <w:i w:val="false"/>
          <w:color w:val="000000"/>
          <w:sz w:val="28"/>
        </w:rPr>
        <w:t>(3-сурет)</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ЖСН/БСН және пароль көмегімен ЭҮП-да тіркеуден өтуі тиіс (ЭҮП-да тіркелмеген тұтынушылар үшін жүзеге асырылады);</w:t>
      </w:r>
      <w:r>
        <w:br/>
      </w:r>
      <w:r>
        <w:rPr>
          <w:rFonts w:ascii="Times New Roman"/>
          <w:b w:val="false"/>
          <w:i w:val="false"/>
          <w:color w:val="000000"/>
          <w:sz w:val="28"/>
        </w:rPr>
        <w:t>
      2) 1-үдеріс – тұтынушының ЭҮП-да электрондық мемлекеттік қызметті қолдану үшін ЖСН/БСН және паролін (қуаттау үдерісі) енгізуі;</w:t>
      </w:r>
      <w:r>
        <w:br/>
      </w:r>
      <w:r>
        <w:rPr>
          <w:rFonts w:ascii="Times New Roman"/>
          <w:b w:val="false"/>
          <w:i w:val="false"/>
          <w:color w:val="000000"/>
          <w:sz w:val="28"/>
        </w:rPr>
        <w:t>
      3) 1-шарт – ЖСН/БСН және пароль арқылы ЭҮП-да тіркелген тұтынушы туралы деректердің дұрыстығын тексеру;</w:t>
      </w:r>
      <w:r>
        <w:br/>
      </w:r>
      <w:r>
        <w:rPr>
          <w:rFonts w:ascii="Times New Roman"/>
          <w:b w:val="false"/>
          <w:i w:val="false"/>
          <w:color w:val="000000"/>
          <w:sz w:val="28"/>
        </w:rPr>
        <w:t>
      4) 2-үдеріс – тұтынушының деректерінде бұзушылықтар болуына байланысты қуаттаудан бас тарту туралы хабарламаны ЭҮП-та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көрсетудегі сұраныстың нысанын экранға шығаруы және оның құрылымы мен форматтық талаптарына сәйкес нысанын толтыруы (деректер енгізу, сұраныстағы мұрағаттық анықтамаға байланысты сканерленген құжаттарды тіркеу);</w:t>
      </w:r>
      <w:r>
        <w:br/>
      </w:r>
      <w:r>
        <w:rPr>
          <w:rFonts w:ascii="Times New Roman"/>
          <w:b w:val="false"/>
          <w:i w:val="false"/>
          <w:color w:val="000000"/>
          <w:sz w:val="28"/>
        </w:rPr>
        <w:t>
      6) 4-үдеріс – сәйкестендіру деректері мен куәландыру орталығының ақпараттық жүйесінде тұтынушының ЭЦҚ тіркеу куәлігінің қолданылу мерзімі туралы деректерге сұрау салу;</w:t>
      </w:r>
      <w:r>
        <w:br/>
      </w:r>
      <w:r>
        <w:rPr>
          <w:rFonts w:ascii="Times New Roman"/>
          <w:b w:val="false"/>
          <w:i w:val="false"/>
          <w:color w:val="000000"/>
          <w:sz w:val="28"/>
        </w:rPr>
        <w:t>
      7) 2-шарт - сәйкестендірілген деректердің сәйкестігін (сұраныста көрсетілген ЖСН/БСН мен ЭЦҚ тіркелу куәлігінде көрсетілген ЖСН/БСН арасындағы), ЭЦҚ тіркелу куәлігінің жарамдылық мерзімін және ЭҮП-ның қайтарып алынған (күшін жойған) тіркелу куәліктерінің тізімінде болмауын тексеру;</w:t>
      </w:r>
      <w:r>
        <w:br/>
      </w:r>
      <w:r>
        <w:rPr>
          <w:rFonts w:ascii="Times New Roman"/>
          <w:b w:val="false"/>
          <w:i w:val="false"/>
          <w:color w:val="000000"/>
          <w:sz w:val="28"/>
        </w:rPr>
        <w:t>
      8) 5-үдеріс - тұтынушының ЭЦҚ дұрыстығының расталмауына байланысты сұраныстағы электрондық мемлекеттік қызмет көрсетуден бас тарту туралы хабарлама қалыптастыру;</w:t>
      </w:r>
      <w:r>
        <w:br/>
      </w:r>
      <w:r>
        <w:rPr>
          <w:rFonts w:ascii="Times New Roman"/>
          <w:b w:val="false"/>
          <w:i w:val="false"/>
          <w:color w:val="000000"/>
          <w:sz w:val="28"/>
        </w:rPr>
        <w:t>
      9) 6-үдеріс - ЭҮАШ арқылы тұтынушының ЭЦҚ-сы қойылған электрондық құжатты (тұтынушының сұранысын) ЖАО АЖ-не бағыттау және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 көрсетудің нәтижесін (сұраныстағы мұрағаттық анықтаманың түріне байланысты мұрағаттық анықтама) қалыптастыруы немесе мұрағаттық анықтама беруден дәлелді бас тарту. Электрондық құжат ЖАО қызметкерінің ЭЦҚ-сын қолдану арқылы қалыптастырылады. ЭҮП-те жеке кабинетке жіберіледі.</w:t>
      </w:r>
      <w:r>
        <w:br/>
      </w:r>
      <w:r>
        <w:rPr>
          <w:rFonts w:ascii="Times New Roman"/>
          <w:b w:val="false"/>
          <w:i w:val="false"/>
          <w:color w:val="000000"/>
          <w:sz w:val="28"/>
        </w:rPr>
        <w:t>
</w:t>
      </w:r>
      <w:r>
        <w:rPr>
          <w:rFonts w:ascii="Times New Roman"/>
          <w:b w:val="false"/>
          <w:i w:val="false"/>
          <w:color w:val="000000"/>
          <w:sz w:val="28"/>
        </w:rPr>
        <w:t>
      9. Тұтынушының электрондық мемлекеттік қызмет көрсету бойынша сұраныстың орындалу мәртебесін тексеру тәсілі: ЭҮП-те "Қызметтерді алу тарихы" бөлімінде, сондай-ақ ЖАО/ХҚКО-ға өтініш жасағанда.</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туралы ақпарат алу үшін, сондай-ақ оның сапасын бағалау (сонымен қатар шағымдану) қажет болған жағдайда телефондардың нөмірі: 8(7242) 263913, ЭҮП call-орталығы: (1414).</w:t>
      </w:r>
    </w:p>
    <w:bookmarkEnd w:id="5"/>
    <w:bookmarkStart w:name="z18" w:id="6"/>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тәртібінің сипаттамасы</w:t>
      </w:r>
    </w:p>
    <w:bookmarkEnd w:id="6"/>
    <w:bookmarkStart w:name="z19" w:id="7"/>
    <w:p>
      <w:pPr>
        <w:spacing w:after="0"/>
        <w:ind w:left="0"/>
        <w:jc w:val="both"/>
      </w:pPr>
      <w:r>
        <w:rPr>
          <w:rFonts w:ascii="Times New Roman"/>
          <w:b w:val="false"/>
          <w:i w:val="false"/>
          <w:color w:val="000000"/>
          <w:sz w:val="28"/>
        </w:rPr>
        <w:t>
      11. Электрондық мемлекеттік қызмет көрсету үдерісіне қатысатын құрылымдық-функционалдық бірліктердің (бұдан әрі - ҚФБ) тізімі:</w:t>
      </w:r>
      <w:r>
        <w:br/>
      </w:r>
      <w:r>
        <w:rPr>
          <w:rFonts w:ascii="Times New Roman"/>
          <w:b w:val="false"/>
          <w:i w:val="false"/>
          <w:color w:val="000000"/>
          <w:sz w:val="28"/>
        </w:rPr>
        <w:t>
      1) ЖАО қызметкері;</w:t>
      </w:r>
      <w:r>
        <w:br/>
      </w:r>
      <w:r>
        <w:rPr>
          <w:rFonts w:ascii="Times New Roman"/>
          <w:b w:val="false"/>
          <w:i w:val="false"/>
          <w:color w:val="000000"/>
          <w:sz w:val="28"/>
        </w:rPr>
        <w:t>
      2) ХҚКО операторы.</w:t>
      </w:r>
      <w:r>
        <w:br/>
      </w:r>
      <w:r>
        <w:rPr>
          <w:rFonts w:ascii="Times New Roman"/>
          <w:b w:val="false"/>
          <w:i w:val="false"/>
          <w:color w:val="000000"/>
          <w:sz w:val="28"/>
        </w:rPr>
        <w:t>
</w:t>
      </w:r>
      <w:r>
        <w:rPr>
          <w:rFonts w:ascii="Times New Roman"/>
          <w:b w:val="false"/>
          <w:i w:val="false"/>
          <w:color w:val="000000"/>
          <w:sz w:val="28"/>
        </w:rPr>
        <w:t>
      12. ҚФБ іс-қимылының (рәсімдер, функциялар, операциялар) дәйектілігін әрбір іс-қимылдың орындалу мерзімін көрсете отырып, мәтіндік кесетіл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Регламенттің 2-қосымшасында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суреттер) ҚФБ қызметтерінің арасындағы қисынды дәйектілікті бейнелейтін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сипаттарына сәйкес диаграммалар (электрондық мемлекеттік қызмет көрсету үдерісі кезіндегі) көрсетілген.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тұтынушыға электрондық мемлекеттік қызметті ЭҮП арқылы алу жағдайында көрсетілетін электрондық мемлекеттік қызметке сауалнама-өтініш толтырудың экрандық нысаны көрсетілген.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-қосымшаларында электрондық мемлекеттік қызмет көрсету нәтижесі осыларға сәйкес ұсынылуы тиіс бланкілер үлгілері көрсетілген (оң және теріс нәтижелі шығыс құжаттары).</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атқарудағы заңдылық;</w:t>
      </w:r>
      <w:r>
        <w:br/>
      </w:r>
      <w:r>
        <w:rPr>
          <w:rFonts w:ascii="Times New Roman"/>
          <w:b w:val="false"/>
          <w:i w:val="false"/>
          <w:color w:val="000000"/>
          <w:sz w:val="28"/>
        </w:rPr>
        <w:t>
      3) кәсіби әдеп пен мәдениетті сақтау;</w:t>
      </w:r>
      <w:r>
        <w:br/>
      </w:r>
      <w:r>
        <w:rPr>
          <w:rFonts w:ascii="Times New Roman"/>
          <w:b w:val="false"/>
          <w:i w:val="false"/>
          <w:color w:val="000000"/>
          <w:sz w:val="28"/>
        </w:rPr>
        <w:t>
      4) толық және жеткілікті ақпарат ұсыну;</w:t>
      </w:r>
      <w:r>
        <w:br/>
      </w:r>
      <w:r>
        <w:rPr>
          <w:rFonts w:ascii="Times New Roman"/>
          <w:b w:val="false"/>
          <w:i w:val="false"/>
          <w:color w:val="000000"/>
          <w:sz w:val="28"/>
        </w:rPr>
        <w:t>
      5)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Электрондық мемлекеттік қызмет көрсетуді және оның қолжетімділігін сүйемелдеу құрылғылары (компьютер, интернет жүйесіне қоғамдық қолжетімділік пункті, ЖСН/БСН, тұтынушыда ЭЦК-ның болуы).</w:t>
      </w:r>
    </w:p>
    <w:bookmarkEnd w:id="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Start w:name="z27" w:id="8"/>
    <w:p>
      <w:pPr>
        <w:spacing w:after="0"/>
        <w:ind w:left="0"/>
        <w:jc w:val="left"/>
      </w:pPr>
      <w:r>
        <w:rPr>
          <w:rFonts w:ascii="Times New Roman"/>
          <w:b/>
          <w:i w:val="false"/>
          <w:color w:val="000000"/>
        </w:rPr>
        <w:t xml:space="preserve">        
1-кесте. ЖАО арқылы іс-қимылдардың сипаттамасы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215"/>
        <w:gridCol w:w="4723"/>
        <w:gridCol w:w="4681"/>
        <w:gridCol w:w="3422"/>
        <w:gridCol w:w="30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іс-қимылдары (жұмыс барысы, ағыны)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(үдеріс, рәсім, операция) және олардың бейнесі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түпнұсқалығын тексеру; ЖАО АЖ-ға мәліметтерді енгізу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 жүйеде қуаттау және электрондық мемлекеттік қызмет көрсетудегі сұраныс нысанын толтыру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мен ХҚКО АЖ арасындағы мәртебесі туралы хабарламаны бағыттау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мәртебесін көрсету хабарламасын қалыптастыру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 пен құжаттарды қабылдау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тіркеу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бағыттау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өтініштер" мәртебесін көрсету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іс-қимылдары (жұмыс барысы, ағыны)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(үдеріс, рәсім, операция) және олардың бейнесі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мұрағаттық анықтама беру жауабын немесе негізделген бас тартуды қалыптастыру; шешім қабылдау; қағаз немесе электрондық тасымалдағыштағы деректер қорынан мұрағаттық анықтамаға мәліметтерді іздестіру; шешім қабылдау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АЖ-ға сұраныс мәртебесінің ауысуы туралы хабарламаны бағыттау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"Орындалуда" мәртебесін көрсету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шығыс құжатын қалыптастыру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"Орындалуда" мәртебесін көрсету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15 күн ішінде, екі немесе одан да көп ұйымдардың, сондай-ақ уақыты бес жылдан астам құжаттарды зерделеу қажет болған жағдайларда күнтізбелік 30 күнге дейін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іс-қимылдары (жұмыс барысы, ағыны)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(үдеріс, рәсім, операция) және олардың бейнесі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ЭЦҚ-мен шығыс құжатына қол қоюы; ХҚКО АЖ-ға сұраныс мәртебесінің ауысуы туралы хабарламаны қалыптастыру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 сұраныс жағдайының ауысуы туралы хабарламаны бағыттау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аяқталғаны туралы хабарлама көрсету</w:t>
            </w:r>
          </w:p>
        </w:tc>
      </w:tr>
      <w:tr>
        <w:trPr>
          <w:trHeight w:val="13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электрондық мемлекеттік қызмет көрсету нәтижесін қолма-қол немесе электрондық поштасына жіберу арқылы беру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ЭЦҚ-мен қол қойылған шығыс құжаты; ХҚКО АЖ-ға сұраныс мәртебесінің ауысуы туралы хабарламаны жіберу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 көрсету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r>
    </w:tbl>
    <w:bookmarkStart w:name="z28" w:id="9"/>
    <w:p>
      <w:pPr>
        <w:spacing w:after="0"/>
        <w:ind w:left="0"/>
        <w:jc w:val="left"/>
      </w:pPr>
      <w:r>
        <w:rPr>
          <w:rFonts w:ascii="Times New Roman"/>
          <w:b/>
          <w:i w:val="false"/>
          <w:color w:val="000000"/>
        </w:rPr>
        <w:t xml:space="preserve"> 
2-кесте. ХҚКО арқылы іс-қимылдарды бейнелеу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232"/>
        <w:gridCol w:w="3378"/>
        <w:gridCol w:w="3378"/>
        <w:gridCol w:w="3232"/>
        <w:gridCol w:w="3357"/>
        <w:gridCol w:w="26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іс-қимылдары (жұмыс барысы, ағыны)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(үдеріс, рәсім, операция) және олардың бейнесі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пен құжаттардың түпнұсқалығын тексеру, мәліметтерді ХҚКО АЖ-ға енгізу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қызметкерін жүйеде қуаттау және электрондық мемлекеттік қызмет көрсетудегі сұраныс нысанын толтыру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АЖ-дан ЖАО АЖ-ға сұраныстарды бағыттау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өтінішті орындауға қабылдау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 пен құжаттарды қабылдау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бере отырып, сұранысты жүйеде тіркеу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ХҚКО-нан ЖАО АЖ-ға </w:t>
            </w:r>
          </w:p>
          <w:p>
            <w:pPr>
              <w:spacing w:after="20"/>
              <w:ind w:left="20"/>
              <w:jc w:val="both"/>
            </w:pPr>
            <w:r>
              <w:rPr>
                <w:rFonts w:ascii="Times New Roman"/>
                <w:b w:val="false"/>
                <w:i w:val="false"/>
                <w:color w:val="000000"/>
                <w:sz w:val="20"/>
              </w:rPr>
              <w:t>"Түскендер" жағдайында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орындауға қабылдау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іс-қимылдары (жұмыс барысы, ағыны)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(үдеріс, рәсім, операция) және олардың бейнесі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электрондық және қағаз тасымалдағыш-</w:t>
            </w:r>
          </w:p>
          <w:p>
            <w:pPr>
              <w:spacing w:after="20"/>
              <w:ind w:left="20"/>
              <w:jc w:val="both"/>
            </w:pPr>
            <w:r>
              <w:rPr>
                <w:rFonts w:ascii="Times New Roman"/>
                <w:b w:val="false"/>
                <w:i w:val="false"/>
                <w:color w:val="000000"/>
                <w:sz w:val="20"/>
              </w:rPr>
              <w:t>тағы деректер базасынан мұрағаттық анықтама берудегі мәліметтерді іздестіру; шешім қабылдау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АЖ-ға сұраныс мәртебесінің ауысуы туралы хабарламаны бағыттау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құжатты қалыптастыру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15 күн ішінде, екі немесе одан да көп ұйымдардың, сондай-ақ, уақыты бес жылдан астам құжаттарды зерделеу қажет болған жағдайларда күнтізбелік 30 күнге дейін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кем емес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іс-қимылдары (жұмыс барысы, ағыны)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(үдеріс, рәсім, операция) және олардың бейнесі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жасау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арқылы шығыс құжатына қол қоюы; ХҚКО АЖ-ға сұраныс мәртебесінің ауысуы туралы хабарламаны қалыптастыру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АЖ-ға сұраныс мәртебесінің ауысуы туралы хабарламаны бағыттау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аяқталғаны туралы хабарламаны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қызметкерінің электрондық мемлекеттік қызмет көрсету нәтижесін тұтынушыға қолма-қол немесе электрондық поштасына жіберу арқылы беруі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ХҚКО-на қол қойылған шығыс құжатты жіберу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ХҚКО-на сұранысты орындаудың аяқталғаны туралы хабарлама жіберу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беру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bookmarkStart w:name="z29" w:id="10"/>
    <w:p>
      <w:pPr>
        <w:spacing w:after="0"/>
        <w:ind w:left="0"/>
        <w:jc w:val="left"/>
      </w:pPr>
      <w:r>
        <w:rPr>
          <w:rFonts w:ascii="Times New Roman"/>
          <w:b/>
          <w:i w:val="false"/>
          <w:color w:val="000000"/>
        </w:rPr>
        <w:t xml:space="preserve"> 
3-кесте. ЭҮП арқылы іс-қимылдарды бейнелеу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229"/>
        <w:gridCol w:w="2835"/>
        <w:gridCol w:w="2835"/>
        <w:gridCol w:w="3230"/>
        <w:gridCol w:w="3417"/>
        <w:gridCol w:w="36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іс-қимылдары (жұмыс барысы, ағыны)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(үдеріс, рәсім, операция) және олардың бейнесі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тұтынушыны қуаттау; сұраныс нысанын толтыру; электрондық мемлекеттік қызмет алудағы мәліметтердің дұрыстығын тексеру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сұранысты және ХҚКО АЖ-де хабарламаны бағыттау (енгізілген мәліметтер дұрыс болған жағдайда)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"Түскендер" мәртебесінде көрсету (енгізілген мәліметтер дұрыс болған жағдайда)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"Түскендер" мәртебесін көрсету (енгізілген мәліметтер дұрыс болған жағдайда)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 дұрыс болған жағдайда)</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қалыптасуы туралы хабарлама көрсету немесе сұралған электрондық мемлекеттік қызметтен бас тарту туралы хабарлама қалыптастыру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 (енгізілген мәліметтер дұрыс болған жағдайда)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хабарлама жіберу (енгізілген мәліметтер дұрыс болған жағдайда)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мәліметтер дұрыс болған жағдайда)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қабылдау (енгізілген мәліметтер дұрыс болған жағдайда)</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іс-қимылдары (жұмыс барысы, ағыны)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(үдеріс, рәсім, операция) және олардың бейнесі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электрондық және қағаз тасымалдағыш-тағы деректер базасынан мұрағаттық анықтама берудегі мәліметтерді іздестіру; шешім қабылдау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АЖ-да "жұмыста" мәртебесін өзгергені жөнінде хабарламаны бағыттау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және хабарламасын көрсету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 ішінде, екі немесе одан да көп ұйымдардың, сондай-ақ,</w:t>
            </w:r>
          </w:p>
          <w:p>
            <w:pPr>
              <w:spacing w:after="20"/>
              <w:ind w:left="20"/>
              <w:jc w:val="both"/>
            </w:pPr>
            <w:r>
              <w:rPr>
                <w:rFonts w:ascii="Times New Roman"/>
                <w:b w:val="false"/>
                <w:i w:val="false"/>
                <w:color w:val="000000"/>
                <w:sz w:val="20"/>
              </w:rPr>
              <w:t xml:space="preserve">уақыты бес жылдан астам құжаттарды зерделеу қажет болған жағдайларда күнтізбелік 30 күнге дейін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іс-қимылдары (жұмыс барысы, ағыны)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(жұмыс барысының, ағынының) нөмірі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атауы (удеріс, рәсім, операция) және олардың бейнесі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жасау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арқылы шығыс құжатына қол қоюы; ЭҮП және ХҚКО АЖ-де қызмет көрсету мәртебесінің өзгергендігі жөнінде хабарламаны қалыптастыру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мәртебесін өзгерткені жөнінде шығыс құжатының жіберілгендігі және ХҚКО АЖ-да мәртебесін өзгерткендігі жөнінде хабарламаны бағыттау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шығыс құжатымен хабарлама жолдау және ХҚКО АЖ-да мәртебесін өзгерту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Бұл кестеде ЭҮП, АЖ және барлық ҚФБ іс-қимылдары (қызметтері, үдерістері, операциялары) мен аяқталу нысандары, орындалу мерзімдері және кейінгі іс-қимылдарының нөмірлері электрондық мемлекеттік қызмет көрсету үдерісінің технологиялық тізбесінде көрсетіле отырып берілген.</w:t>
      </w:r>
      <w:r>
        <w:br/>
      </w:r>
      <w:r>
        <w:rPr>
          <w:rFonts w:ascii="Times New Roman"/>
          <w:b w:val="false"/>
          <w:i w:val="false"/>
          <w:color w:val="000000"/>
          <w:sz w:val="28"/>
        </w:rPr>
        <w:t>
      Осы Регламенттің 1-қосымшасындағы кесте негізінде электрондық мемлекеттік қызмет көрсету кезіндегі функционалдық өзара іс-қимыл диаграммалары жасалады.</w:t>
      </w:r>
    </w:p>
    <w:bookmarkStart w:name="z30"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1"/>
    <w:p>
      <w:pPr>
        <w:spacing w:after="0"/>
        <w:ind w:left="0"/>
        <w:jc w:val="both"/>
      </w:pPr>
      <w:r>
        <w:drawing>
          <wp:inline distT="0" distB="0" distL="0" distR="0">
            <wp:extent cx="72517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3683000"/>
                    </a:xfrm>
                    <a:prstGeom prst="rect">
                      <a:avLst/>
                    </a:prstGeom>
                  </pic:spPr>
                </pic:pic>
              </a:graphicData>
            </a:graphic>
          </wp:inline>
        </w:drawing>
      </w:r>
    </w:p>
    <w:p>
      <w:pPr>
        <w:spacing w:after="0"/>
        <w:ind w:left="0"/>
        <w:jc w:val="both"/>
      </w:pPr>
      <w:r>
        <w:rPr>
          <w:rFonts w:ascii="Times New Roman"/>
          <w:b w:val="false"/>
          <w:i w:val="false"/>
          <w:color w:val="000000"/>
          <w:sz w:val="28"/>
        </w:rPr>
        <w:t>      1-сурет. ЖАО арқылы ішінара атоматтандырылған электрондық қызметтерді көрсету кезіндегі функционалдық іс-қимылының диаграммасы</w:t>
      </w:r>
    </w:p>
    <w:bookmarkStart w:name="z31"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2-қосымшаның жалғасы</w:t>
      </w:r>
    </w:p>
    <w:bookmarkEnd w:id="12"/>
    <w:p>
      <w:pPr>
        <w:spacing w:after="0"/>
        <w:ind w:left="0"/>
        <w:jc w:val="both"/>
      </w:pPr>
      <w:r>
        <w:drawing>
          <wp:inline distT="0" distB="0" distL="0" distR="0">
            <wp:extent cx="70104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10400" cy="35560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ХҚКО арқылы ішінара автоматтандырылған электрондық қызметтерді көрсету кезіндегі функционалдық іс-қимылының диаграммасы </w:t>
      </w:r>
    </w:p>
    <w:bookmarkStart w:name="z32"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2-қосымшаның жалғасы</w:t>
      </w:r>
    </w:p>
    <w:bookmarkEnd w:id="13"/>
    <w:p>
      <w:pPr>
        <w:spacing w:after="0"/>
        <w:ind w:left="0"/>
        <w:jc w:val="both"/>
      </w:pPr>
      <w:r>
        <w:drawing>
          <wp:inline distT="0" distB="0" distL="0" distR="0">
            <wp:extent cx="69977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3924300"/>
                    </a:xfrm>
                    <a:prstGeom prst="rect">
                      <a:avLst/>
                    </a:prstGeom>
                  </pic:spPr>
                </pic:pic>
              </a:graphicData>
            </a:graphic>
          </wp:inline>
        </w:drawing>
      </w:r>
    </w:p>
    <w:p>
      <w:pPr>
        <w:spacing w:after="0"/>
        <w:ind w:left="0"/>
        <w:jc w:val="both"/>
      </w:pPr>
      <w:r>
        <w:rPr>
          <w:rFonts w:ascii="Times New Roman"/>
          <w:b w:val="false"/>
          <w:i w:val="false"/>
          <w:color w:val="000000"/>
          <w:sz w:val="28"/>
        </w:rPr>
        <w:t>      3-сурет. "Электрондық үкімет" порталы арқылы ішінара автоматтандырылған электрондық қызметтерді көрсету кезіндегі функционалдық іс-қимылының диаграммасы</w:t>
      </w:r>
    </w:p>
    <w:bookmarkStart w:name="z33"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2-қосымшаның жалғасы</w:t>
      </w:r>
    </w:p>
    <w:bookmarkEnd w:id="14"/>
    <w:p>
      <w:pPr>
        <w:spacing w:after="0"/>
        <w:ind w:left="0"/>
        <w:jc w:val="left"/>
      </w:pPr>
      <w:r>
        <w:rPr>
          <w:rFonts w:ascii="Times New Roman"/>
          <w:b/>
          <w:i w:val="false"/>
          <w:color w:val="000000"/>
        </w:rPr>
        <w:t xml:space="preserve">       Кесте. Шартты белгілер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5973"/>
      </w:tblGrid>
      <w:tr>
        <w:trPr>
          <w:trHeight w:val="70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826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572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826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Аяқтауышы қарапайым оқиға</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826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4318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3937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4191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 cy="4064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38200" cy="1524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7400" cy="2032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3810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ұсынылатын қағаз тасымалдағыштағы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Диаграммалық үлгілік рәсімделуі бизнес үдерістерді модельдеу үшін пайдаланылатын BPMN 1.2 графикалық нотациясында келтірілген. BPMN модельдеу графикалық элементтердің аз саны бар диаграммалар арқылы жүзеге асырылады. Бұл тұтынушыға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2) біріктіруші объектілер: басқару ағымы, хабарламалар мен қауымдастықтар ағымы;</w:t>
      </w:r>
      <w:r>
        <w:br/>
      </w:r>
      <w:r>
        <w:rPr>
          <w:rFonts w:ascii="Times New Roman"/>
          <w:b w:val="false"/>
          <w:i w:val="false"/>
          <w:color w:val="000000"/>
          <w:sz w:val="28"/>
        </w:rPr>
        <w:t>
      3) рөлдер: пулдар және жолдар;</w:t>
      </w:r>
      <w:r>
        <w:br/>
      </w:r>
      <w:r>
        <w:rPr>
          <w:rFonts w:ascii="Times New Roman"/>
          <w:b w:val="false"/>
          <w:i w:val="false"/>
          <w:color w:val="000000"/>
          <w:sz w:val="28"/>
        </w:rPr>
        <w:t>
      4) артефактілер: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Модельдің айрықшылық мәнерлілігін арттыру үшін "Ескертпелер" деген бөлімінде келтірілуі тиіс басқару ағыны объектілерінің жаңа түрлерін және артефактілерді құруға рұқсат береді.</w:t>
      </w:r>
    </w:p>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Start w:name="z34" w:id="15"/>
    <w:p>
      <w:pPr>
        <w:spacing w:after="0"/>
        <w:ind w:left="0"/>
        <w:jc w:val="left"/>
      </w:pPr>
      <w:r>
        <w:rPr>
          <w:rFonts w:ascii="Times New Roman"/>
          <w:b/>
          <w:i w:val="false"/>
          <w:color w:val="000000"/>
        </w:rPr>
        <w:t xml:space="preserve">        
Электрондық мемлекеттік қызмет көрсетудегі сауалнама-өтінішінің экрандық нысаны</w:t>
      </w:r>
    </w:p>
    <w:bookmarkEnd w:id="15"/>
    <w:p>
      <w:pPr>
        <w:spacing w:after="0"/>
        <w:ind w:left="0"/>
        <w:jc w:val="both"/>
      </w:pPr>
      <w:r>
        <w:drawing>
          <wp:inline distT="0" distB="0" distL="0" distR="0">
            <wp:extent cx="8915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915400" cy="1320800"/>
                    </a:xfrm>
                    <a:prstGeom prst="rect">
                      <a:avLst/>
                    </a:prstGeom>
                  </pic:spPr>
                </pic:pic>
              </a:graphicData>
            </a:graphic>
          </wp:inline>
        </w:drawing>
      </w:r>
    </w:p>
    <w:p>
      <w:pPr>
        <w:spacing w:after="0"/>
        <w:ind w:left="0"/>
        <w:jc w:val="both"/>
      </w:pPr>
      <w:r>
        <w:rPr>
          <w:rFonts w:ascii="Times New Roman"/>
          <w:b w:val="false"/>
          <w:i w:val="false"/>
          <w:color w:val="000000"/>
          <w:sz w:val="28"/>
        </w:rPr>
        <w:t>      Мемлекеттік мұрағат директоры</w:t>
      </w:r>
      <w:r>
        <w:br/>
      </w:r>
      <w:r>
        <w:rPr>
          <w:rFonts w:ascii="Times New Roman"/>
          <w:b w:val="false"/>
          <w:i w:val="false"/>
          <w:color w:val="000000"/>
          <w:sz w:val="28"/>
        </w:rPr>
        <w:t>
      ___________________________</w:t>
      </w:r>
      <w:r>
        <w:br/>
      </w:r>
      <w:r>
        <w:rPr>
          <w:rFonts w:ascii="Times New Roman"/>
          <w:b w:val="false"/>
          <w:i w:val="false"/>
          <w:color w:val="000000"/>
          <w:sz w:val="28"/>
        </w:rPr>
        <w:t>
      (директордың Т.А.Ә.)</w:t>
      </w:r>
    </w:p>
    <w:p>
      <w:pPr>
        <w:spacing w:after="0"/>
        <w:ind w:left="0"/>
        <w:jc w:val="both"/>
      </w:pPr>
      <w:r>
        <w:rPr>
          <w:rFonts w:ascii="Times New Roman"/>
          <w:b w:val="false"/>
          <w:i w:val="false"/>
          <w:color w:val="000000"/>
          <w:sz w:val="28"/>
        </w:rPr>
        <w:t>      Арыз беруші___________________________</w:t>
      </w:r>
      <w:r>
        <w:br/>
      </w:r>
      <w:r>
        <w:rPr>
          <w:rFonts w:ascii="Times New Roman"/>
          <w:b w:val="false"/>
          <w:i w:val="false"/>
          <w:color w:val="000000"/>
          <w:sz w:val="28"/>
        </w:rPr>
        <w:t>
      (Арыз берушінің Т.А.Ә.)</w:t>
      </w:r>
    </w:p>
    <w:p>
      <w:pPr>
        <w:spacing w:after="0"/>
        <w:ind w:left="0"/>
        <w:jc w:val="both"/>
      </w:pPr>
      <w:r>
        <w:rPr>
          <w:rFonts w:ascii="Times New Roman"/>
          <w:b w:val="false"/>
          <w:i w:val="false"/>
          <w:color w:val="000000"/>
          <w:sz w:val="28"/>
        </w:rPr>
        <w:t>      Мекен-жайы____________________________</w:t>
      </w:r>
      <w:r>
        <w:br/>
      </w:r>
      <w:r>
        <w:rPr>
          <w:rFonts w:ascii="Times New Roman"/>
          <w:b w:val="false"/>
          <w:i w:val="false"/>
          <w:color w:val="000000"/>
          <w:sz w:val="28"/>
        </w:rPr>
        <w:t>
      (Арыз берушінің мекен-жайы)</w:t>
      </w:r>
    </w:p>
    <w:p>
      <w:pPr>
        <w:spacing w:after="0"/>
        <w:ind w:left="0"/>
        <w:jc w:val="both"/>
      </w:pPr>
      <w:r>
        <w:rPr>
          <w:rFonts w:ascii="Times New Roman"/>
          <w:b w:val="false"/>
          <w:i w:val="false"/>
          <w:color w:val="000000"/>
          <w:sz w:val="28"/>
        </w:rPr>
        <w:t>      Телефон_______________________________</w:t>
      </w:r>
      <w:r>
        <w:br/>
      </w:r>
      <w:r>
        <w:rPr>
          <w:rFonts w:ascii="Times New Roman"/>
          <w:b w:val="false"/>
          <w:i w:val="false"/>
          <w:color w:val="000000"/>
          <w:sz w:val="28"/>
        </w:rPr>
        <w:t>
      (Арыз берушінің байланыс телефоны)</w:t>
      </w:r>
    </w:p>
    <w:p>
      <w:pPr>
        <w:spacing w:after="0"/>
        <w:ind w:left="0"/>
        <w:jc w:val="both"/>
      </w:pPr>
      <w:r>
        <w:rPr>
          <w:rFonts w:ascii="Times New Roman"/>
          <w:b w:val="false"/>
          <w:i w:val="false"/>
          <w:color w:val="000000"/>
          <w:sz w:val="28"/>
        </w:rPr>
        <w:t>      Сауалнама-өтініш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993"/>
        <w:gridCol w:w="2256"/>
        <w:gridCol w:w="2165"/>
        <w:gridCol w:w="24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Мәліметтері сұратылып отырған тұлғалар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Тегі, аты, әкесінің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Т.А.Ә.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Байланыс телефоны және индексі көрсетілген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мәліметтер сұратылатындығы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Қайда, қандай мақсатпен мәліметтер сұратылады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 сұратылатын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Қызметі, жұмыс орны, оқу орнының нақты атауы: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жылға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drawing>
          <wp:inline distT="0" distB="0" distL="0" distR="0">
            <wp:extent cx="54356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35600" cy="1866900"/>
                    </a:xfrm>
                    <a:prstGeom prst="rect">
                      <a:avLst/>
                    </a:prstGeom>
                  </pic:spPr>
                </pic:pic>
              </a:graphicData>
            </a:graphic>
          </wp:inline>
        </w:drawing>
      </w:r>
    </w:p>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Start w:name="z35" w:id="16"/>
    <w:p>
      <w:pPr>
        <w:spacing w:after="0"/>
        <w:ind w:left="0"/>
        <w:jc w:val="left"/>
      </w:pPr>
      <w:r>
        <w:rPr>
          <w:rFonts w:ascii="Times New Roman"/>
          <w:b/>
          <w:i w:val="false"/>
          <w:color w:val="000000"/>
        </w:rPr>
        <w:t xml:space="preserve">        
Электрондық мемлекеттік қызмет көрсетудегі оң нәтижелі шығыс құжатының нысаны</w:t>
      </w:r>
    </w:p>
    <w:bookmarkEnd w:id="16"/>
    <w:p>
      <w:pPr>
        <w:spacing w:after="0"/>
        <w:ind w:left="0"/>
        <w:jc w:val="both"/>
      </w:pPr>
      <w:r>
        <w:drawing>
          <wp:inline distT="0" distB="0" distL="0" distR="0">
            <wp:extent cx="5435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35600" cy="812800"/>
                    </a:xfrm>
                    <a:prstGeom prst="rect">
                      <a:avLst/>
                    </a:prstGeom>
                  </pic:spPr>
                </pic:pic>
              </a:graphicData>
            </a:graphic>
          </wp:inline>
        </w:drawing>
      </w:r>
    </w:p>
    <w:p>
      <w:pPr>
        <w:spacing w:after="0"/>
        <w:ind w:left="0"/>
        <w:jc w:val="left"/>
      </w:pPr>
      <w:r>
        <w:rPr>
          <w:rFonts w:ascii="Times New Roman"/>
          <w:b/>
          <w:i w:val="false"/>
          <w:color w:val="000000"/>
        </w:rPr>
        <w:t xml:space="preserve">              Мұрағаттық анықтама</w:t>
      </w:r>
    </w:p>
    <w:p>
      <w:pPr>
        <w:spacing w:after="0"/>
        <w:ind w:left="0"/>
        <w:jc w:val="both"/>
      </w:pPr>
      <w:r>
        <w:rPr>
          <w:rFonts w:ascii="Times New Roman"/>
          <w:b w:val="false"/>
          <w:i w:val="false"/>
          <w:color w:val="000000"/>
          <w:sz w:val="28"/>
        </w:rPr>
        <w:t>      Арыз беруші:___________________________________________________</w:t>
      </w:r>
      <w:r>
        <w:br/>
      </w:r>
      <w:r>
        <w:rPr>
          <w:rFonts w:ascii="Times New Roman"/>
          <w:b w:val="false"/>
          <w:i w:val="false"/>
          <w:color w:val="000000"/>
          <w:sz w:val="28"/>
        </w:rPr>
        <w:t>
      (арыз берушінің Т.А.Ә. немесе ұйымның атауы)</w:t>
      </w:r>
    </w:p>
    <w:p>
      <w:pPr>
        <w:spacing w:after="0"/>
        <w:ind w:left="0"/>
        <w:jc w:val="both"/>
      </w:pPr>
      <w:r>
        <w:rPr>
          <w:rFonts w:ascii="Times New Roman"/>
          <w:b w:val="false"/>
          <w:i w:val="false"/>
          <w:color w:val="000000"/>
          <w:sz w:val="28"/>
        </w:rPr>
        <w:t>      Мұрағаттық аныктаманың түрі:___________________________________</w:t>
      </w:r>
    </w:p>
    <w:p>
      <w:pPr>
        <w:spacing w:after="0"/>
        <w:ind w:left="0"/>
        <w:jc w:val="both"/>
      </w:pPr>
      <w:r>
        <w:rPr>
          <w:rFonts w:ascii="Times New Roman"/>
          <w:b w:val="false"/>
          <w:i w:val="false"/>
          <w:color w:val="000000"/>
          <w:sz w:val="28"/>
        </w:rPr>
        <w:t>      Анықтама сұралатын мерзім:_____________________________________ _____________________________________________________________________ (мұрағаттық анықтаманың мазмұны көрсетіледі)</w:t>
      </w:r>
    </w:p>
    <w:p>
      <w:pPr>
        <w:spacing w:after="0"/>
        <w:ind w:left="0"/>
        <w:jc w:val="both"/>
      </w:pPr>
      <w:r>
        <w:rPr>
          <w:rFonts w:ascii="Times New Roman"/>
          <w:b w:val="false"/>
          <w:i w:val="false"/>
          <w:color w:val="000000"/>
          <w:sz w:val="28"/>
        </w:rPr>
        <w:t>      Негіздеме:_____________________________________________________</w:t>
      </w:r>
    </w:p>
    <w:p>
      <w:pPr>
        <w:spacing w:after="0"/>
        <w:ind w:left="0"/>
        <w:jc w:val="both"/>
      </w:pPr>
      <w:r>
        <w:rPr>
          <w:rFonts w:ascii="Times New Roman"/>
          <w:b w:val="false"/>
          <w:i w:val="false"/>
          <w:color w:val="000000"/>
          <w:sz w:val="28"/>
        </w:rPr>
        <w:t>      Мұрағат директоры:___________________________________________ (Т.А.Ә.)</w:t>
      </w:r>
    </w:p>
    <w:p>
      <w:pPr>
        <w:spacing w:after="0"/>
        <w:ind w:left="0"/>
        <w:jc w:val="both"/>
      </w:pPr>
      <w:r>
        <w:rPr>
          <w:rFonts w:ascii="Times New Roman"/>
          <w:b w:val="false"/>
          <w:i w:val="false"/>
          <w:color w:val="000000"/>
          <w:sz w:val="28"/>
        </w:rPr>
        <w:t>      Мұрағатшы:_____________________________________________________ (Т.А.Ә.)</w:t>
      </w:r>
    </w:p>
    <w:p>
      <w:pPr>
        <w:spacing w:after="0"/>
        <w:ind w:left="0"/>
        <w:jc w:val="both"/>
      </w:pPr>
      <w:r>
        <w:rPr>
          <w:rFonts w:ascii="Times New Roman"/>
          <w:b w:val="false"/>
          <w:i w:val="false"/>
          <w:color w:val="000000"/>
          <w:sz w:val="28"/>
        </w:rPr>
        <w:t>      Анықтамаға құжаттар қоса тіркелді:_____________________________ _____________________________________________________________________</w:t>
      </w:r>
    </w:p>
    <w:p>
      <w:pPr>
        <w:spacing w:after="0"/>
        <w:ind w:left="0"/>
        <w:jc w:val="both"/>
      </w:pPr>
      <w:r>
        <w:drawing>
          <wp:inline distT="0" distB="0" distL="0" distR="0">
            <wp:extent cx="54610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461000" cy="1917700"/>
                    </a:xfrm>
                    <a:prstGeom prst="rect">
                      <a:avLst/>
                    </a:prstGeom>
                  </pic:spPr>
                </pic:pic>
              </a:graphicData>
            </a:graphic>
          </wp:inline>
        </w:drawing>
      </w:r>
    </w:p>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Start w:name="z36" w:id="17"/>
    <w:p>
      <w:pPr>
        <w:spacing w:after="0"/>
        <w:ind w:left="0"/>
        <w:jc w:val="left"/>
      </w:pPr>
      <w:r>
        <w:rPr>
          <w:rFonts w:ascii="Times New Roman"/>
          <w:b/>
          <w:i w:val="false"/>
          <w:color w:val="000000"/>
        </w:rPr>
        <w:t xml:space="preserve">        
Электрондық мемлекеттік қызмет көрсетудегі теріс нәтижелі шығыс құжатының нысаны</w:t>
      </w:r>
    </w:p>
    <w:bookmarkEnd w:id="17"/>
    <w:p>
      <w:pPr>
        <w:spacing w:after="0"/>
        <w:ind w:left="0"/>
        <w:jc w:val="both"/>
      </w:pPr>
      <w:r>
        <w:drawing>
          <wp:inline distT="0" distB="0" distL="0" distR="0">
            <wp:extent cx="86868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686800" cy="1409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Кімге:____________________</w:t>
      </w:r>
      <w:r>
        <w:br/>
      </w:r>
      <w:r>
        <w:rPr>
          <w:rFonts w:ascii="Times New Roman"/>
          <w:b w:val="false"/>
          <w:i w:val="false"/>
          <w:color w:val="000000"/>
          <w:sz w:val="28"/>
        </w:rPr>
        <w:t>
      (Тұтынушының Т.А.Ә.)</w:t>
      </w:r>
    </w:p>
    <w:p>
      <w:pPr>
        <w:spacing w:after="0"/>
        <w:ind w:left="0"/>
        <w:jc w:val="both"/>
      </w:pPr>
      <w:r>
        <w:rPr>
          <w:rFonts w:ascii="Times New Roman"/>
          <w:b w:val="false"/>
          <w:i w:val="false"/>
          <w:color w:val="000000"/>
          <w:sz w:val="28"/>
        </w:rPr>
        <w:t>      Сіз сұратқан мәлімет бойынша ақпараттың жоқ екенін назарыңызға жеткіземіз.</w:t>
      </w:r>
    </w:p>
    <w:p>
      <w:pPr>
        <w:spacing w:after="0"/>
        <w:ind w:left="0"/>
        <w:jc w:val="both"/>
      </w:pPr>
      <w:r>
        <w:rPr>
          <w:rFonts w:ascii="Times New Roman"/>
          <w:b w:val="false"/>
          <w:i w:val="false"/>
          <w:color w:val="000000"/>
          <w:sz w:val="28"/>
        </w:rPr>
        <w:t>      Себебі:___________________________________________________</w:t>
      </w:r>
    </w:p>
    <w:p>
      <w:pPr>
        <w:spacing w:after="0"/>
        <w:ind w:left="0"/>
        <w:jc w:val="both"/>
      </w:pPr>
      <w:r>
        <w:rPr>
          <w:rFonts w:ascii="Times New Roman"/>
          <w:b w:val="false"/>
          <w:i w:val="false"/>
          <w:color w:val="000000"/>
          <w:sz w:val="28"/>
        </w:rPr>
        <w:t>      Мұрағат маманы:___________________________________________                                        (Т.А.Ә.)</w:t>
      </w:r>
    </w:p>
    <w:p>
      <w:pPr>
        <w:spacing w:after="0"/>
        <w:ind w:left="0"/>
        <w:jc w:val="both"/>
      </w:pPr>
      <w:r>
        <w:drawing>
          <wp:inline distT="0" distB="0" distL="0" distR="0">
            <wp:extent cx="5410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410200" cy="1854200"/>
                    </a:xfrm>
                    <a:prstGeom prst="rect">
                      <a:avLst/>
                    </a:prstGeom>
                  </pic:spPr>
                </pic:pic>
              </a:graphicData>
            </a:graphic>
          </wp:inline>
        </w:drawing>
      </w:r>
    </w:p>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6-қосымша</w:t>
      </w:r>
    </w:p>
    <w:bookmarkStart w:name="z37" w:id="18"/>
    <w:p>
      <w:pPr>
        <w:spacing w:after="0"/>
        <w:ind w:left="0"/>
        <w:jc w:val="left"/>
      </w:pPr>
      <w:r>
        <w:rPr>
          <w:rFonts w:ascii="Times New Roman"/>
          <w:b/>
          <w:i w:val="false"/>
          <w:color w:val="000000"/>
        </w:rPr>
        <w:t xml:space="preserve">        
"Сапа және қолжетімділік": электрондық мемлекеттік қызмет көрсету көрсеткішін анықтайтын сауал нысаны       ____________________________________________________________________</w:t>
      </w:r>
      <w:r>
        <w:br/>
      </w:r>
      <w:r>
        <w:rPr>
          <w:rFonts w:ascii="Times New Roman"/>
          <w:b/>
          <w:i w:val="false"/>
          <w:color w:val="000000"/>
        </w:rPr>
        <w:t>
      (қызметтің атауы)</w:t>
      </w:r>
    </w:p>
    <w:bookmarkEnd w:id="18"/>
    <w:p>
      <w:pPr>
        <w:spacing w:after="0"/>
        <w:ind w:left="0"/>
        <w:jc w:val="both"/>
      </w:pPr>
      <w:r>
        <w:rPr>
          <w:rFonts w:ascii="Times New Roman"/>
          <w:b w:val="false"/>
          <w:i w:val="false"/>
          <w:color w:val="000000"/>
          <w:sz w:val="28"/>
        </w:rPr>
        <w:t>      1. Электрондық мемлекеттік қызмет көрсету үдерісі мен сапасының нәтижесіне сіз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p>
      <w:pPr>
        <w:spacing w:after="0"/>
        <w:ind w:left="0"/>
        <w:jc w:val="both"/>
      </w:pPr>
      <w:r>
        <w:rPr>
          <w:rFonts w:ascii="Times New Roman"/>
          <w:b w:val="false"/>
          <w:i w:val="false"/>
          <w:color w:val="000000"/>
          <w:sz w:val="28"/>
        </w:rPr>
        <w:t>      2. Электрондық мемлекеттік қызмет көрсету тәртібі туралы ақпарат сапалығына сіз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