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7431" w14:textId="25d7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22 қарашадағы N 43/14 қаулысы. Қарағанды облысының Әділет департаментінде 2012 жылғы 21 желтоқсанда N 2048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Сериковна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43/14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"Мүгедектерді сурдо-тифлотехникалық және</w:t>
      </w:r>
      <w:r>
        <w:br/>
      </w:r>
      <w:r>
        <w:rPr>
          <w:rFonts w:ascii="Times New Roman"/>
          <w:b/>
          <w:i w:val="false"/>
          <w:color w:val="000000"/>
        </w:rPr>
        <w:t>
міндетті гигиеналық құралдармен қамтамасыз</w:t>
      </w:r>
      <w:r>
        <w:br/>
      </w:r>
      <w:r>
        <w:rPr>
          <w:rFonts w:ascii="Times New Roman"/>
          <w:b/>
          <w:i w:val="false"/>
          <w:color w:val="000000"/>
        </w:rPr>
        <w:t>
ету үшін оларға құжаттар ресімдеу"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"Саран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"Мүгедектерді сурдо-тифлотехникалық және міндетті гигиеналық құралдармен қамтамасыз ету үшін оларға құжаттар ресімдеу" мемлекеттік қызмет регламенті (бұдан әрі - регламент) мүгедектерді сурдо-тифлотехникалық құралдармен және міндетті гигиеналық құралдармен қамтамасыз ету үшін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"Саран қаласының жұмыспен қамту және әлеуметтік бағдарламалар бөлімі" мемлекеттік мекемесімен көрсетіледі (бұдан әрі – уәкілетті орган), сондай-ақ баламалы негізде халыққа қызмет көрсету орталығы арқылы: 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 немесе 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бөлімінің Ақтас кентіндегі өкілдігі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22 бабы </w:t>
      </w:r>
      <w:r>
        <w:rPr>
          <w:rFonts w:ascii="Times New Roman"/>
          <w:b w:val="false"/>
          <w:i w:val="false"/>
          <w:color w:val="000000"/>
          <w:sz w:val="28"/>
        </w:rPr>
        <w:t>1 тармағы</w:t>
      </w:r>
      <w:r>
        <w:rPr>
          <w:rFonts w:ascii="Times New Roman"/>
          <w:b w:val="false"/>
          <w:i w:val="false"/>
          <w:color w:val="000000"/>
          <w:sz w:val="28"/>
        </w:rPr>
        <w:t>, Қазақстан Республикасы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көрсетiлетiн мемлекеттiк қызметтiң нәтижесi мүгедектерге сурдо-тифлотехникалық және міндетті гигиеналық құралдармен қамтамасыз ету үшін оларға құжаттарды рәсімдеу туралы қағаз жеткiзгiштегi хабарлама (бұдан әрi - хабарлама) не қызмет көрсетуден бас тарту туралы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мүгедектерiне;</w:t>
      </w:r>
      <w:r>
        <w:br/>
      </w:r>
      <w:r>
        <w:rPr>
          <w:rFonts w:ascii="Times New Roman"/>
          <w:b w:val="false"/>
          <w:i w:val="false"/>
          <w:color w:val="000000"/>
          <w:sz w:val="28"/>
        </w:rPr>
        <w:t>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 мүгедектеріне;</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 сәйкес міндетті гигиеналық құралдарға мұқтаж мүгедектерге;</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сәтiнен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үзіліссіз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Орталықтың жұмыс кестесі: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Қабылдау алдын ала жазылусыз және жеделдетiп қызмет көрсетусiз "электронды"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 тіркеу, тізілім құрастырады және құжаттарды уәкілетті органға тапсырады;</w:t>
      </w:r>
      <w:r>
        <w:br/>
      </w:r>
      <w:r>
        <w:rPr>
          <w:rFonts w:ascii="Times New Roman"/>
          <w:b w:val="false"/>
          <w:i w:val="false"/>
          <w:color w:val="000000"/>
          <w:sz w:val="28"/>
        </w:rPr>
        <w:t>
      3) уәкілетті орган орталықтан немесе уәкілетті органға өтініш бергенде тұтынушы ұсынған құжаттарды тіркеуді, қарауды жүзеге асырады, хабарлама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хабарламаны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13.Тұтынушы мемлекеттiк қызметті алу үшiн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Ұлы Отан соғысының қатысушылары мен мүгедектері үшін белгіленген үлгідегі куәліктің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тұлғалар үшін - жеңілдікке құқығы туралы белгісі бар зейнеткер куәлігінің көшірмесі;</w:t>
      </w:r>
      <w:r>
        <w:br/>
      </w:r>
      <w:r>
        <w:rPr>
          <w:rFonts w:ascii="Times New Roman"/>
          <w:b w:val="false"/>
          <w:i w:val="false"/>
          <w:color w:val="000000"/>
          <w:sz w:val="28"/>
        </w:rPr>
        <w:t>
      бірінші, екінші, үшінші топтағы мүгедектер үшін - зейнеткер куәлігінің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мүгедектігі туралы анықтама ұсынады.</w:t>
      </w:r>
      <w:r>
        <w:br/>
      </w:r>
      <w:r>
        <w:rPr>
          <w:rFonts w:ascii="Times New Roman"/>
          <w:b w:val="false"/>
          <w:i w:val="false"/>
          <w:color w:val="000000"/>
          <w:sz w:val="28"/>
        </w:rPr>
        <w:t>
      Құжаттар салыстырып тексеру үшiн түпнұсқада және көшiрмелері ұсынылады,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Барлық қажетті құжаттар тапсырылғаннан кейін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15. Сурдо–тифлотехникалық және міндетті гигиеналық құралдармен қамтамасыз ету үшiн мүгедектерге құжаттарды ресiмдеу (ресiмдеуден бас тарту) туралы хабарламаны не бас тарту туралы дәлелдi жауапты жеткiзу:</w:t>
      </w:r>
      <w:r>
        <w:br/>
      </w:r>
      <w:r>
        <w:rPr>
          <w:rFonts w:ascii="Times New Roman"/>
          <w:b w:val="false"/>
          <w:i w:val="false"/>
          <w:color w:val="000000"/>
          <w:sz w:val="28"/>
        </w:rPr>
        <w:t>
      1) уәкiлеттi органға өтiнiш берген кезде тұрғылықты жерi бойынша уәкiлеттi органға тұтынушының өзiнiң келуi арқылы, не пошталық хабарлама арқылы;</w:t>
      </w:r>
      <w:r>
        <w:br/>
      </w:r>
      <w:r>
        <w:rPr>
          <w:rFonts w:ascii="Times New Roman"/>
          <w:b w:val="false"/>
          <w:i w:val="false"/>
          <w:color w:val="000000"/>
          <w:sz w:val="28"/>
        </w:rPr>
        <w:t>
      2) орталыққа өзi келiп өтiнiш берген кезде "терезе" арқылы күн сайын, қолхаттың негiзiнде онда көрсетiлген мерзiмде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Мемлекеттiк қызмет көрсетуден мынадай негiздемелер бойынша бас тартылады:</w:t>
      </w:r>
      <w:r>
        <w:br/>
      </w:r>
      <w:r>
        <w:rPr>
          <w:rFonts w:ascii="Times New Roman"/>
          <w:b w:val="false"/>
          <w:i w:val="false"/>
          <w:color w:val="000000"/>
          <w:sz w:val="28"/>
        </w:rPr>
        <w:t>
      1) тұтынушының сурдо-техникалық және міндетті гигиеналық құралдармен қамтамасыз етуді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xml:space="preserve">
тұлғалардың жауапкершілігі </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xml:space="preserve">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 </w:t>
      </w:r>
    </w:p>
    <w:bookmarkEnd w:id="12"/>
    <w:bookmarkStart w:name="z32" w:id="13"/>
    <w:p>
      <w:pPr>
        <w:spacing w:after="0"/>
        <w:ind w:left="0"/>
        <w:jc w:val="both"/>
      </w:pPr>
      <w:r>
        <w:rPr>
          <w:rFonts w:ascii="Times New Roman"/>
          <w:b w:val="false"/>
          <w:i w:val="false"/>
          <w:color w:val="000000"/>
          <w:sz w:val="28"/>
        </w:rPr>
        <w:t>
"Мүгедектерге сурдо–</w:t>
      </w:r>
      <w:r>
        <w:br/>
      </w:r>
      <w:r>
        <w:rPr>
          <w:rFonts w:ascii="Times New Roman"/>
          <w:b w:val="false"/>
          <w:i w:val="false"/>
          <w:color w:val="000000"/>
          <w:sz w:val="28"/>
        </w:rPr>
        <w:t>
тифлотехникалық және</w:t>
      </w:r>
      <w:r>
        <w:br/>
      </w:r>
      <w:r>
        <w:rPr>
          <w:rFonts w:ascii="Times New Roman"/>
          <w:b w:val="false"/>
          <w:i w:val="false"/>
          <w:color w:val="000000"/>
          <w:sz w:val="28"/>
        </w:rPr>
        <w:t>
міндетті гигиеналық</w:t>
      </w:r>
      <w:r>
        <w:br/>
      </w:r>
      <w:r>
        <w:rPr>
          <w:rFonts w:ascii="Times New Roman"/>
          <w:b w:val="false"/>
          <w:i w:val="false"/>
          <w:color w:val="000000"/>
          <w:sz w:val="28"/>
        </w:rPr>
        <w:t>
құралдармен қамтамасыз</w:t>
      </w:r>
      <w:r>
        <w:br/>
      </w:r>
      <w:r>
        <w:rPr>
          <w:rFonts w:ascii="Times New Roman"/>
          <w:b w:val="false"/>
          <w:i w:val="false"/>
          <w:color w:val="000000"/>
          <w:sz w:val="28"/>
        </w:rPr>
        <w:t>
ету үшін оларға құжаттар</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"Мүгедектерге сурдо-тифлотехникалық және міндетті гигиеналық құралдармен қамтамасыз ету үшін оларға құжаттар ресімдеу" мемлекеттік қызмет көрсету бойынша уәкілетті орган мен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4"/>
        <w:gridCol w:w="2966"/>
        <w:gridCol w:w="1940"/>
      </w:tblGrid>
      <w:tr>
        <w:trPr>
          <w:trHeight w:val="30" w:hRule="atLeast"/>
        </w:trPr>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 атауы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 жайы электронды мекенжайы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Жеңіс көшесі, 45, N 12 кабинет</w:t>
            </w:r>
            <w:r>
              <w:br/>
            </w:r>
            <w:r>
              <w:rPr>
                <w:rFonts w:ascii="Times New Roman"/>
                <w:b w:val="false"/>
                <w:i w:val="false"/>
                <w:color w:val="000000"/>
                <w:sz w:val="20"/>
              </w:rPr>
              <w:t>
</w:t>
            </w:r>
            <w:r>
              <w:rPr>
                <w:rFonts w:ascii="Times New Roman"/>
                <w:b w:val="false"/>
                <w:i w:val="false"/>
                <w:color w:val="000000"/>
                <w:sz w:val="20"/>
              </w:rPr>
              <w:t>otspn@ rambler.ru</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25076</w:t>
            </w:r>
          </w:p>
        </w:tc>
      </w:tr>
      <w:tr>
        <w:trPr>
          <w:trHeight w:val="30" w:hRule="atLeast"/>
        </w:trPr>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Саран қаласындағы бөлімі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85/3</w:t>
            </w:r>
            <w:r>
              <w:br/>
            </w:r>
            <w:r>
              <w:rPr>
                <w:rFonts w:ascii="Times New Roman"/>
                <w:b w:val="false"/>
                <w:i w:val="false"/>
                <w:color w:val="000000"/>
                <w:sz w:val="20"/>
              </w:rPr>
              <w:t>
</w:t>
            </w:r>
            <w:r>
              <w:rPr>
                <w:rFonts w:ascii="Times New Roman"/>
                <w:b w:val="false"/>
                <w:i w:val="false"/>
                <w:color w:val="000000"/>
                <w:sz w:val="20"/>
              </w:rPr>
              <w:t>saran-2012@mail.ru</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50309</w:t>
            </w:r>
          </w:p>
        </w:tc>
      </w:tr>
      <w:tr>
        <w:trPr>
          <w:trHeight w:val="30" w:hRule="atLeast"/>
        </w:trPr>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Саран қаласындағы бөлімінің Ақтас кентіндегі өкілдігі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Первомайская көшесі 16б</w:t>
            </w:r>
            <w:r>
              <w:br/>
            </w:r>
            <w:r>
              <w:rPr>
                <w:rFonts w:ascii="Times New Roman"/>
                <w:b w:val="false"/>
                <w:i w:val="false"/>
                <w:color w:val="000000"/>
                <w:sz w:val="20"/>
              </w:rPr>
              <w:t>
</w:t>
            </w:r>
            <w:r>
              <w:rPr>
                <w:rFonts w:ascii="Times New Roman"/>
                <w:b w:val="false"/>
                <w:i w:val="false"/>
                <w:color w:val="000000"/>
                <w:sz w:val="20"/>
              </w:rPr>
              <w:t>saran-2012@mail.ru</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5-50-34</w:t>
            </w:r>
          </w:p>
        </w:tc>
      </w:tr>
    </w:tbl>
    <w:bookmarkStart w:name="z34" w:id="15"/>
    <w:p>
      <w:pPr>
        <w:spacing w:after="0"/>
        <w:ind w:left="0"/>
        <w:jc w:val="both"/>
      </w:pPr>
      <w:r>
        <w:rPr>
          <w:rFonts w:ascii="Times New Roman"/>
          <w:b w:val="false"/>
          <w:i w:val="false"/>
          <w:color w:val="000000"/>
          <w:sz w:val="28"/>
        </w:rPr>
        <w:t>
"Мүгедектерге сурдо–</w:t>
      </w:r>
      <w:r>
        <w:br/>
      </w:r>
      <w:r>
        <w:rPr>
          <w:rFonts w:ascii="Times New Roman"/>
          <w:b w:val="false"/>
          <w:i w:val="false"/>
          <w:color w:val="000000"/>
          <w:sz w:val="28"/>
        </w:rPr>
        <w:t>
тифлотехникалық және</w:t>
      </w:r>
      <w:r>
        <w:br/>
      </w:r>
      <w:r>
        <w:rPr>
          <w:rFonts w:ascii="Times New Roman"/>
          <w:b w:val="false"/>
          <w:i w:val="false"/>
          <w:color w:val="000000"/>
          <w:sz w:val="28"/>
        </w:rPr>
        <w:t>
міндетті гигиеналық</w:t>
      </w:r>
      <w:r>
        <w:br/>
      </w:r>
      <w:r>
        <w:rPr>
          <w:rFonts w:ascii="Times New Roman"/>
          <w:b w:val="false"/>
          <w:i w:val="false"/>
          <w:color w:val="000000"/>
          <w:sz w:val="28"/>
        </w:rPr>
        <w:t>
құралдармен қамтамасыз</w:t>
      </w:r>
      <w:r>
        <w:br/>
      </w:r>
      <w:r>
        <w:rPr>
          <w:rFonts w:ascii="Times New Roman"/>
          <w:b w:val="false"/>
          <w:i w:val="false"/>
          <w:color w:val="000000"/>
          <w:sz w:val="28"/>
        </w:rPr>
        <w:t>
ету үшін оларға құжаттар</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әрекеттерінің орындалу мерзімін көрсете</w:t>
      </w:r>
      <w:r>
        <w:br/>
      </w:r>
      <w:r>
        <w:rPr>
          <w:rFonts w:ascii="Times New Roman"/>
          <w:b/>
          <w:i w:val="false"/>
          <w:color w:val="000000"/>
        </w:rPr>
        <w:t>
отырып, әр ҚФБ әкімшілік әрекеттерінің (рәсімдердің) реттілігі мен өзара әрекеттесуінің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3037"/>
        <w:gridCol w:w="2584"/>
        <w:gridCol w:w="45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басшыға қол қоюға жолдау</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4586"/>
        <w:gridCol w:w="51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тапсыру</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2970"/>
        <w:gridCol w:w="2947"/>
        <w:gridCol w:w="34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713"/>
        <w:gridCol w:w="2493"/>
        <w:gridCol w:w="2593"/>
        <w:gridCol w:w="2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мемлекеттік қызмет көрсетуден бас тарту туралы дәлелді жауапты дайындау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жауапқа немесе хабарламаға қол қою</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нәтижені уәкілетті органның жауапты тұлғасына тапсыру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тапсыру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тапсыру</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"Мүгедектерге сурдо–</w:t>
      </w:r>
      <w:r>
        <w:br/>
      </w:r>
      <w:r>
        <w:rPr>
          <w:rFonts w:ascii="Times New Roman"/>
          <w:b w:val="false"/>
          <w:i w:val="false"/>
          <w:color w:val="000000"/>
          <w:sz w:val="28"/>
        </w:rPr>
        <w:t>
тифлотехникалық және</w:t>
      </w:r>
      <w:r>
        <w:br/>
      </w:r>
      <w:r>
        <w:rPr>
          <w:rFonts w:ascii="Times New Roman"/>
          <w:b w:val="false"/>
          <w:i w:val="false"/>
          <w:color w:val="000000"/>
          <w:sz w:val="28"/>
        </w:rPr>
        <w:t>
міндетті гигиеналық</w:t>
      </w:r>
      <w:r>
        <w:br/>
      </w:r>
      <w:r>
        <w:rPr>
          <w:rFonts w:ascii="Times New Roman"/>
          <w:b w:val="false"/>
          <w:i w:val="false"/>
          <w:color w:val="000000"/>
          <w:sz w:val="28"/>
        </w:rPr>
        <w:t>
құралдармен қамтамасыз</w:t>
      </w:r>
      <w:r>
        <w:br/>
      </w:r>
      <w:r>
        <w:rPr>
          <w:rFonts w:ascii="Times New Roman"/>
          <w:b w:val="false"/>
          <w:i w:val="false"/>
          <w:color w:val="000000"/>
          <w:sz w:val="28"/>
        </w:rPr>
        <w:t>
ету үшін оларға құжаттар</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сызбалар</w:t>
      </w:r>
    </w:p>
    <w:bookmarkEnd w:id="19"/>
    <w:bookmarkStart w:name="z39" w:id="20"/>
    <w:p>
      <w:pPr>
        <w:spacing w:after="0"/>
        <w:ind w:left="0"/>
        <w:jc w:val="both"/>
      </w:pPr>
      <w:r>
        <w:rPr>
          <w:rFonts w:ascii="Times New Roman"/>
          <w:b w:val="false"/>
          <w:i w:val="false"/>
          <w:color w:val="000000"/>
          <w:sz w:val="28"/>
        </w:rPr>
        <w:t>
</w:t>
      </w:r>
      <w:r>
        <w:rPr>
          <w:rFonts w:ascii="Times New Roman"/>
          <w:b/>
          <w:i w:val="false"/>
          <w:color w:val="000000"/>
          <w:sz w:val="28"/>
        </w:rPr>
        <w:t>      1) уәкілетті органға жүгінген кезде:</w:t>
      </w:r>
    </w:p>
    <w:bookmarkEnd w:id="20"/>
    <w:p>
      <w:pPr>
        <w:spacing w:after="0"/>
        <w:ind w:left="0"/>
        <w:jc w:val="both"/>
      </w:pPr>
      <w:r>
        <w:drawing>
          <wp:inline distT="0" distB="0" distL="0" distR="0">
            <wp:extent cx="69342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34200" cy="6807200"/>
                    </a:xfrm>
                    <a:prstGeom prst="rect">
                      <a:avLst/>
                    </a:prstGeom>
                  </pic:spPr>
                </pic:pic>
              </a:graphicData>
            </a:graphic>
          </wp:inline>
        </w:drawing>
      </w:r>
    </w:p>
    <w:bookmarkStart w:name="z40" w:id="21"/>
    <w:p>
      <w:pPr>
        <w:spacing w:after="0"/>
        <w:ind w:left="0"/>
        <w:jc w:val="both"/>
      </w:pPr>
      <w:r>
        <w:rPr>
          <w:rFonts w:ascii="Times New Roman"/>
          <w:b w:val="false"/>
          <w:i w:val="false"/>
          <w:color w:val="000000"/>
          <w:sz w:val="28"/>
        </w:rPr>
        <w:t>
</w:t>
      </w:r>
      <w:r>
        <w:rPr>
          <w:rFonts w:ascii="Times New Roman"/>
          <w:b/>
          <w:i w:val="false"/>
          <w:color w:val="000000"/>
          <w:sz w:val="28"/>
        </w:rPr>
        <w:t>      2) орталыққа жүгінген кезде:</w:t>
      </w:r>
    </w:p>
    <w:bookmarkEnd w:id="21"/>
    <w:p>
      <w:pPr>
        <w:spacing w:after="0"/>
        <w:ind w:left="0"/>
        <w:jc w:val="both"/>
      </w:pPr>
      <w:r>
        <w:drawing>
          <wp:inline distT="0" distB="0" distL="0" distR="0">
            <wp:extent cx="72898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89800" cy="9055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