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7a99" w14:textId="55d7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кресло-арбаларды беру үшін оларға құжаттарды ресімдеу"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26/26 қаулысы. Қарағанды облысының Әділет департаментінде 2013 жылғы 22 қаңтарда N 2122 тіркелді. Күші жойылды Қарағанды облысы Сәтбаев қаласы әкімдігінің 2013 жылғы 27 мамырдағы № 12/34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12/34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26/26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 ресімдеу"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 - функцияналдық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"Сәтбаев қаласының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"Мүгедектерге кресло-арбалар беру үшін оларға құжаттарды рәсімдеу" мемлекеттік қызмет регламенті (бұдан әрі - регламент) мүгедектердің белсендi және баяу жүрiп-тұруы үшiн техникалық көмектің арнаулы түрін алуға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көрсетіледі (бұдан әрі - уәкілетті орган)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22-бабы</w:t>
      </w:r>
      <w:r>
        <w:rPr>
          <w:rFonts w:ascii="Times New Roman"/>
          <w:b w:val="false"/>
          <w:i w:val="false"/>
          <w:color w:val="000000"/>
          <w:sz w:val="28"/>
        </w:rPr>
        <w:t xml:space="preserve"> 1-тармағы, Қазақстан Республикасы Үкіметінің 2005 жылғы 20 шілдедегі N 754 қаулысымен бекітілген мүгедектерді арнаулы жүріп-тұру құралдарымен қамтамасыз ету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кресло-арба беру үшiн құжаттарды ресімдеу туралы хабарлама (бұдан әрі - хабарлама) не мемлекеттік қызмет көрсетуден бас тарту туралы қағаз жеткiзгiштегi дәлелдi жауап болып табылады.</w:t>
      </w:r>
      <w:r>
        <w:br/>
      </w:r>
      <w:r>
        <w:rPr>
          <w:rFonts w:ascii="Times New Roman"/>
          <w:b w:val="false"/>
          <w:i w:val="false"/>
          <w:color w:val="000000"/>
          <w:sz w:val="28"/>
        </w:rPr>
        <w:t>
      Мүгедектердiң өтiнiштерi, Еңбек және халықты әлеуметтiк қорғау министрлiгi Бақылау және әлеуметтiк қорғау комитетiнiң аумақтық бөлiмшесi әзiрлеген мүгедектердi оңалтудың жеке бағдарламасы негiзiнде облыстардың жұмыспен қамтуды үйлестiру және әлеуметтiк бағдарламалар, республикалық маңызы бар қаланың, астананың жұмыспен қамту және әлеуметтiк бағдарламалар басқармалары кресло-арбаға қажеттiлiктi, олардың тiзбесi мен санын көрсете отырып айқындайды және Қазақстан Республикасының сатып алу туралы заңнамасына сәйкес оларды сатып алуды жүргiзедi.</w:t>
      </w:r>
      <w:r>
        <w:br/>
      </w:r>
      <w:r>
        <w:rPr>
          <w:rFonts w:ascii="Times New Roman"/>
          <w:b w:val="false"/>
          <w:i w:val="false"/>
          <w:color w:val="000000"/>
          <w:sz w:val="28"/>
        </w:rPr>
        <w:t>
      Кресло-арбаларды беру мүгедектiң тегi, аты, әкесiнiң аты, зейнеткерлiк куәлiгiнiң нөмiрi, туған күнi, тұрғылықты жерi, алған кресло-арбаның атауы, алған күнi, алудағы белгiлер көрсетiле отырып, тiзiм бойынша қалалық, аудандық жұмыспен қамту және әлеуметтiк бағдарламалар бөлiмдерiнде жүзеге асырылады.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Қазақстан Республикасының азаматтарына, мүгедек болып табылатын Қазақстан Республикасының аумағында тұрақты тұратын шетелдiктер мен азаматтығы жоқ адамдарға (бұдан әрi – тұтынушылар) көрсетіледі.</w:t>
      </w:r>
      <w:r>
        <w:br/>
      </w:r>
      <w:r>
        <w:rPr>
          <w:rFonts w:ascii="Times New Roman"/>
          <w:b w:val="false"/>
          <w:i w:val="false"/>
          <w:color w:val="000000"/>
          <w:sz w:val="28"/>
        </w:rPr>
        <w:t>
      Жеке кәсiпкер - жұмыс берушi қызметiн тоқтатқан немесе заңды тұлға таратылған жағдайда жұмыс берушiнiң кiнәсiнен еңбек жарақатынан немесе кәсiби науқастан болған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көрсетудің мерзiмдерi:</w:t>
      </w:r>
      <w:r>
        <w:br/>
      </w:r>
      <w:r>
        <w:rPr>
          <w:rFonts w:ascii="Times New Roman"/>
          <w:b w:val="false"/>
          <w:i w:val="false"/>
          <w:color w:val="000000"/>
          <w:sz w:val="28"/>
        </w:rPr>
        <w:t>
      1) мемлекеттiк қызмет көрсетудің мерзiмдерi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кезден бастап - он жұмыс күнi iшiнде;</w:t>
      </w:r>
      <w:r>
        <w:br/>
      </w:r>
      <w:r>
        <w:rPr>
          <w:rFonts w:ascii="Times New Roman"/>
          <w:b w:val="false"/>
          <w:i w:val="false"/>
          <w:color w:val="000000"/>
          <w:sz w:val="28"/>
        </w:rPr>
        <w:t>
      2) тұтынушы өтiнiш білдірген күнгi көрсетiлетiн мемлекеттiк қызметті алғанға дейiнгі күтудiң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өтiнiш білдірген күнгi орында мемлекеттiк қызмет көрсетудің ең ұзақ рұқсат етілген көп шектi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(сенбі, жексенбі) және мереке күндерiн қоспағанда, сағат 13.00-ден бастап 14.00-ға дейiн түскi үзiлiспен, күн сайын сағат 09.00-ден бастап сағат 18.00-ға дейiн.</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алынған құжаттарды тексеруді, тіркеуді жүзеге асырады, хабарламаны немесе мемлекеттік қызмет көрсетуден бас тарту туралы дәлелді жауапты дайындайды және мемлекеттік қызмет көрсету нәтижесін тұтынушыға жолдайды.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үрдісіндегі іс-әрекет</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мемлекеттiк қызмет алу үшiн келесі құжаттарды ұсынады:</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өтінішті, әлеуметтік жеке кодының нөмірін (жеке сәйкестендіру нөмірі болғанда);</w:t>
      </w:r>
      <w:r>
        <w:br/>
      </w:r>
      <w:r>
        <w:rPr>
          <w:rFonts w:ascii="Times New Roman"/>
          <w:b w:val="false"/>
          <w:i w:val="false"/>
          <w:color w:val="000000"/>
          <w:sz w:val="28"/>
        </w:rPr>
        <w:t>
      2) мүгедекті оңалтудың жеке бағдарламасын;</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кәсіптіктік ауру салдарынан мүгедектер болғандар үшін - жазатайым оқиға туралы актінің көшірмесін және жұмыс берушінің – жеке кәсіпкердің қызметінің тоқтатылуы немесе заңды тұлғаның таратылуы туралы құжатты ұсынады.</w:t>
      </w:r>
      <w:r>
        <w:br/>
      </w:r>
      <w:r>
        <w:rPr>
          <w:rFonts w:ascii="Times New Roman"/>
          <w:b w:val="false"/>
          <w:i w:val="false"/>
          <w:color w:val="000000"/>
          <w:sz w:val="28"/>
        </w:rPr>
        <w:t>
      Мүгедектің өзінің баруға мүмкіндігі болмаған жағдайда, ноториалды куәландыруды талап етпейтін сенім 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Кресло-арба алуға құжаттарды ресімдеу (ресімдеуден бас тарту) туралы хабарламаны беру және жеткізуді тұтынушының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w:t>
      </w:r>
      <w:r>
        <w:br/>
      </w:r>
      <w:r>
        <w:rPr>
          <w:rFonts w:ascii="Times New Roman"/>
          <w:b w:val="false"/>
          <w:i w:val="false"/>
          <w:color w:val="000000"/>
          <w:sz w:val="28"/>
        </w:rPr>
        <w:t>
      1) тұтынушының мүгедектердің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қажетті құжаттардың біреуі болмаған, құжаттарды ресімдеуде қате анықталған кезде;</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үдерісіне келесі құрылымдық-функцияналдық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қызмет көрсету бойынша уәкілетті органның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4987"/>
        <w:gridCol w:w="1913"/>
      </w:tblGrid>
      <w:tr>
        <w:trPr>
          <w:trHeight w:val="30" w:hRule="atLeast"/>
        </w:trPr>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атауы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N 212 кабинет</w:t>
            </w:r>
            <w:r>
              <w:br/>
            </w:r>
            <w:r>
              <w:rPr>
                <w:rFonts w:ascii="Times New Roman"/>
                <w:b w:val="false"/>
                <w:i w:val="false"/>
                <w:color w:val="000000"/>
                <w:sz w:val="20"/>
              </w:rPr>
              <w:t>
</w:t>
            </w:r>
            <w:r>
              <w:rPr>
                <w:rFonts w:ascii="Times New Roman"/>
                <w:b w:val="false"/>
                <w:i w:val="false"/>
                <w:color w:val="000000"/>
                <w:sz w:val="20"/>
              </w:rPr>
              <w:t>otdelzan@mail.ru</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33309</w:t>
            </w:r>
          </w:p>
        </w:tc>
      </w:tr>
    </w:tbl>
    <w:bookmarkStart w:name="z34" w:id="15"/>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087"/>
        <w:gridCol w:w="3025"/>
        <w:gridCol w:w="4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4631"/>
        <w:gridCol w:w="46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жолдау</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жолдау</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оларға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19"/>
    <w:p>
      <w:pPr>
        <w:spacing w:after="0"/>
        <w:ind w:left="0"/>
        <w:jc w:val="both"/>
      </w:pPr>
      <w:r>
        <w:drawing>
          <wp:inline distT="0" distB="0" distL="0" distR="0">
            <wp:extent cx="67437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756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