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4474" w14:textId="0d14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2012 жылғы 26 сәуірдегі N 21/01 қаулысы. Қарағанды қаласының Әділет басқармасында 2012 жылғы 22 мамырда N 8-1-156 тіркелді. Күші жойылды - Қарағанды қаласы әкімдігінің 2014 жылғы 15 қаңтардағы N 02/03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15.01.2014 N 02/03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ата-анасының біреуіне және мүгедек баланың басқа заңды өкілдеріне отбасы кірісіне тәуелсіз беріледі;</w:t>
      </w:r>
      <w:r>
        <w:br/>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"Қарағанды қаласының жұмыспен қамту және әлеуметтік бағдарламалар бөлімі" мемлекеттік мекемесі (Ж.Б. Ысқақов)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"Қарағанды қаласының қаржы бөлімі" мемлекеттік мекемесі (Е.Қ. Айтуғанов)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"Үйде тәрбиеленіп, оқытылатын мүгедек балаларды материалдық қамтамасыз ету туралы" Қарағанды қаласы әкімдігінің 2012 жылғы 3 сәуірдегі N 16/121 қаулысы жойылсын.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Қарағанды қаласы әкімінің орынбасары И.Ю. Любарскаяға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p>
    <w:bookmarkEnd w:id="0"/>
    <w:p>
      <w:pPr>
        <w:spacing w:after="0"/>
        <w:ind w:left="0"/>
        <w:jc w:val="both"/>
      </w:pPr>
      <w:r>
        <w:rPr>
          <w:rFonts w:ascii="Times New Roman"/>
          <w:b w:val="false"/>
          <w:i/>
          <w:color w:val="000000"/>
          <w:sz w:val="28"/>
        </w:rPr>
        <w:t>      Қарағанды қаласы әкімінің</w:t>
      </w:r>
      <w:r>
        <w:br/>
      </w:r>
      <w:r>
        <w:rPr>
          <w:rFonts w:ascii="Times New Roman"/>
          <w:b w:val="false"/>
          <w:i w:val="false"/>
          <w:color w:val="000000"/>
          <w:sz w:val="28"/>
        </w:rPr>
        <w:t>
</w:t>
      </w:r>
      <w:r>
        <w:rPr>
          <w:rFonts w:ascii="Times New Roman"/>
          <w:b w:val="false"/>
          <w:i/>
          <w:color w:val="000000"/>
          <w:sz w:val="28"/>
        </w:rPr>
        <w:t>      міндетін атқарушы                          Е. Садықов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