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d98e" w14:textId="934d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"Бұйратау" мемлекеттік ұлттық табиғи паркі" республикалық мемлекеттік мекемесінің қорғау аймағын белгілеу туралы</w:t>
      </w:r>
    </w:p>
    <w:p>
      <w:pPr>
        <w:spacing w:after="0"/>
        <w:ind w:left="0"/>
        <w:jc w:val="both"/>
      </w:pPr>
      <w:r>
        <w:rPr>
          <w:rFonts w:ascii="Times New Roman"/>
          <w:b w:val="false"/>
          <w:i w:val="false"/>
          <w:color w:val="000000"/>
          <w:sz w:val="28"/>
        </w:rPr>
        <w:t>Қарағанды облысы әкімдігінің 2012 жылғы 2 қарашадағы N 56/02 қаулысы. Қарағанды облысының Әділет департаментінде 2012 жылғы 26 қарашада N 1988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қолайсыз сыртқы әсерден "Бұйратау" мемлекеттік ұлттық табиғи паркі" республикалық мемлекеттік мекемені ерекше күзету мен қорғауды қамтамасыз ету мақсатында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(бұдан әрі - ұлттық парк) республикалық мемлекеттік мекемесінің шекарасының аумағында жер учаскелерінің меншік иелері мен жер пайдаланушылардан алмай және жер санатын өзертпей, жалпы аумағы 9003,2 гектар, ені екі шақырымнан кем емес қорғау аймағы;</w:t>
      </w:r>
    </w:p>
    <w:bookmarkEnd w:id="1"/>
    <w:bookmarkStart w:name="z3" w:id="2"/>
    <w:p>
      <w:pPr>
        <w:spacing w:after="0"/>
        <w:ind w:left="0"/>
        <w:jc w:val="both"/>
      </w:pPr>
      <w:r>
        <w:rPr>
          <w:rFonts w:ascii="Times New Roman"/>
          <w:b w:val="false"/>
          <w:i w:val="false"/>
          <w:color w:val="000000"/>
          <w:sz w:val="28"/>
        </w:rPr>
        <w:t>
      ұлттық парк шекарасының периметрі бойынша қорғау аймағы шекарасы;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ұлттық парктің қорғау аймағында табиғатты пайдалану режимі мен тәртібі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қаулының орындалуын бақылау облыс әкімінің орынбасары Қ.Қ. Айтуғановқа жүктелсін.</w:t>
      </w:r>
    </w:p>
    <w:bookmarkEnd w:id="3"/>
    <w:bookmarkStart w:name="z6" w:id="4"/>
    <w:p>
      <w:pPr>
        <w:spacing w:after="0"/>
        <w:ind w:left="0"/>
        <w:jc w:val="both"/>
      </w:pPr>
      <w:r>
        <w:rPr>
          <w:rFonts w:ascii="Times New Roman"/>
          <w:b w:val="false"/>
          <w:i w:val="false"/>
          <w:color w:val="000000"/>
          <w:sz w:val="28"/>
        </w:rPr>
        <w:t>
      3. Қарағанды облысы әкімдігінің "Қарағанды облысының аумағында "Бұйратау" мемлекеттік ұлттық табиғи паркі" республикалық мемлекеттік мекемесінің қорғау аймағын белгілеу туралы"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02 қарашадағы</w:t>
            </w:r>
            <w:r>
              <w:br/>
            </w:r>
            <w:r>
              <w:rPr>
                <w:rFonts w:ascii="Times New Roman"/>
                <w:b w:val="false"/>
                <w:i w:val="false"/>
                <w:color w:val="000000"/>
                <w:sz w:val="20"/>
              </w:rPr>
              <w:t>N 56/02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мемлекеттік мекемесінің қорғау аймағында табиғатты пайдалану режимі мен тәртібі</w:t>
      </w:r>
    </w:p>
    <w:bookmarkEnd w:id="5"/>
    <w:p>
      <w:pPr>
        <w:spacing w:after="0"/>
        <w:ind w:left="0"/>
        <w:jc w:val="both"/>
      </w:pPr>
      <w:r>
        <w:rPr>
          <w:rFonts w:ascii="Times New Roman"/>
          <w:b w:val="false"/>
          <w:i w:val="false"/>
          <w:color w:val="ff0000"/>
          <w:sz w:val="28"/>
        </w:rPr>
        <w:t xml:space="preserve">
      Ескерту. Тақырыбы жаңа редакцияда - Қарағанды облысының әкімдігінің 12.11.2021 </w:t>
      </w:r>
      <w:r>
        <w:rPr>
          <w:rFonts w:ascii="Times New Roman"/>
          <w:b w:val="false"/>
          <w:i w:val="false"/>
          <w:color w:val="ff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p>
    <w:bookmarkStart w:name="z9" w:id="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комитетінің "Бұйратау" мемлекеттік ұлттық табиғи паркі" (бұдан әрі – ұлттық парк) республикалық мемлекеттік мекемесінің қорғау аймағында табиғи ресурстарды тұрақты пайдалануды қамтамасыз ететін жер пайдаланушылардың ұлттық шаруашылық қызметінің негізгі түрлеріне рұқсат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Ұлттық парктың қорғау аймағында жол берілмейді:</w:t>
      </w:r>
    </w:p>
    <w:bookmarkEnd w:id="7"/>
    <w:p>
      <w:pPr>
        <w:spacing w:after="0"/>
        <w:ind w:left="0"/>
        <w:jc w:val="both"/>
      </w:pPr>
      <w:r>
        <w:rPr>
          <w:rFonts w:ascii="Times New Roman"/>
          <w:b w:val="false"/>
          <w:i w:val="false"/>
          <w:color w:val="000000"/>
          <w:sz w:val="28"/>
        </w:rPr>
        <w:t>
      1) жаңа елді мекендер құруға және бар елді мекендерді кеңейтуге;</w:t>
      </w:r>
    </w:p>
    <w:p>
      <w:pPr>
        <w:spacing w:after="0"/>
        <w:ind w:left="0"/>
        <w:jc w:val="both"/>
      </w:pPr>
      <w:r>
        <w:rPr>
          <w:rFonts w:ascii="Times New Roman"/>
          <w:b w:val="false"/>
          <w:i w:val="false"/>
          <w:color w:val="000000"/>
          <w:sz w:val="28"/>
        </w:rPr>
        <w:t>
      2) ұлттық парктың экологиялық жүйелеріне зиянды әсер ететін объектілерді орналастыруға, жобалауға, салуға және пайдалануға, жаңа технологиялар енгізуге;</w:t>
      </w:r>
    </w:p>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p>
      <w:pPr>
        <w:spacing w:after="0"/>
        <w:ind w:left="0"/>
        <w:jc w:val="both"/>
      </w:pPr>
      <w:r>
        <w:rPr>
          <w:rFonts w:ascii="Times New Roman"/>
          <w:b w:val="false"/>
          <w:i w:val="false"/>
          <w:color w:val="000000"/>
          <w:sz w:val="28"/>
        </w:rPr>
        <w:t>
      4) атмосфераға және ашық су көздері мен жер рельефіне ластаушы заттар шығаруға және сарқынды суларды төгуге, қалдықтарды орналастыруға;</w:t>
      </w:r>
    </w:p>
    <w:p>
      <w:pPr>
        <w:spacing w:after="0"/>
        <w:ind w:left="0"/>
        <w:jc w:val="both"/>
      </w:pPr>
      <w:r>
        <w:rPr>
          <w:rFonts w:ascii="Times New Roman"/>
          <w:b w:val="false"/>
          <w:i w:val="false"/>
          <w:color w:val="000000"/>
          <w:sz w:val="28"/>
        </w:rPr>
        <w:t>
      5) пайдалы қазбалар өндіруге;</w:t>
      </w:r>
    </w:p>
    <w:p>
      <w:pPr>
        <w:spacing w:after="0"/>
        <w:ind w:left="0"/>
        <w:jc w:val="both"/>
      </w:pPr>
      <w:r>
        <w:rPr>
          <w:rFonts w:ascii="Times New Roman"/>
          <w:b w:val="false"/>
          <w:i w:val="false"/>
          <w:color w:val="000000"/>
          <w:sz w:val="28"/>
        </w:rPr>
        <w:t>
      6) әуесқойлық (спорттық) және кәсіпшілік аң аулауға;</w:t>
      </w:r>
    </w:p>
    <w:p>
      <w:pPr>
        <w:spacing w:after="0"/>
        <w:ind w:left="0"/>
        <w:jc w:val="both"/>
      </w:pPr>
      <w:r>
        <w:rPr>
          <w:rFonts w:ascii="Times New Roman"/>
          <w:b w:val="false"/>
          <w:i w:val="false"/>
          <w:color w:val="000000"/>
          <w:sz w:val="28"/>
        </w:rPr>
        <w:t>
      7) радиоактивті материалдар мен өнеркәсіп қалдықтарын көмуге;</w:t>
      </w:r>
    </w:p>
    <w:p>
      <w:pPr>
        <w:spacing w:after="0"/>
        <w:ind w:left="0"/>
        <w:jc w:val="both"/>
      </w:pPr>
      <w:r>
        <w:rPr>
          <w:rFonts w:ascii="Times New Roman"/>
          <w:b w:val="false"/>
          <w:i w:val="false"/>
          <w:color w:val="000000"/>
          <w:sz w:val="28"/>
        </w:rPr>
        <w:t>
      8) парктың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p>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жерсіндіруге;</w:t>
      </w:r>
    </w:p>
    <w:p>
      <w:pPr>
        <w:spacing w:after="0"/>
        <w:ind w:left="0"/>
        <w:jc w:val="both"/>
      </w:pPr>
      <w:r>
        <w:rPr>
          <w:rFonts w:ascii="Times New Roman"/>
          <w:b w:val="false"/>
          <w:i w:val="false"/>
          <w:color w:val="000000"/>
          <w:sz w:val="28"/>
        </w:rPr>
        <w:t>
      10) ұлттық парктың экологиялық жүйелеріне зиянды әсер ететін басқа да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Ұлттық парктың қорғау аймағының аумағында Парктың экологиялық жүйелерінің жай-күйіне теріс әсер етпейтін шаруашылық қызметтің мынандай әр түрлі нысандары жүзеге асырылуы мүмкін:</w:t>
      </w:r>
    </w:p>
    <w:bookmarkEnd w:id="8"/>
    <w:p>
      <w:pPr>
        <w:spacing w:after="0"/>
        <w:ind w:left="0"/>
        <w:jc w:val="both"/>
      </w:pPr>
      <w:r>
        <w:rPr>
          <w:rFonts w:ascii="Times New Roman"/>
          <w:b w:val="false"/>
          <w:i w:val="false"/>
          <w:color w:val="000000"/>
          <w:sz w:val="28"/>
        </w:rPr>
        <w:t>
      1) орман шаруашылығы қызметі;</w:t>
      </w:r>
    </w:p>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 алуандықты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3) туристік және рекреациялық қызмет;</w:t>
      </w:r>
    </w:p>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p>
      <w:pPr>
        <w:spacing w:after="0"/>
        <w:ind w:left="0"/>
        <w:jc w:val="both"/>
      </w:pPr>
      <w:r>
        <w:rPr>
          <w:rFonts w:ascii="Times New Roman"/>
          <w:b w:val="false"/>
          <w:i w:val="false"/>
          <w:color w:val="000000"/>
          <w:sz w:val="28"/>
        </w:rPr>
        <w:t>
      5) кәсіпшілік және әуесқойлық (спорттық) балық аулау;</w:t>
      </w:r>
    </w:p>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p>
      <w:pPr>
        <w:spacing w:after="0"/>
        <w:ind w:left="0"/>
        <w:jc w:val="both"/>
      </w:pPr>
      <w:r>
        <w:rPr>
          <w:rFonts w:ascii="Times New Roman"/>
          <w:b w:val="false"/>
          <w:i w:val="false"/>
          <w:color w:val="000000"/>
          <w:sz w:val="28"/>
        </w:rPr>
        <w:t>
      7) бүлінген жерлерді рекультивациялау;</w:t>
      </w:r>
    </w:p>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10) жер учаскілерінде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ұлттық парк қызметкерлерінің тұруы үшін қызметтік үй-жайлар (кордондар) салу, оларға қызмет бабындағы жер үлестерін беру үшін пайдалану.</w:t>
      </w:r>
    </w:p>
    <w:bookmarkStart w:name="z12" w:id="9"/>
    <w:p>
      <w:pPr>
        <w:spacing w:after="0"/>
        <w:ind w:left="0"/>
        <w:jc w:val="both"/>
      </w:pPr>
      <w:r>
        <w:rPr>
          <w:rFonts w:ascii="Times New Roman"/>
          <w:b w:val="false"/>
          <w:i w:val="false"/>
          <w:color w:val="000000"/>
          <w:sz w:val="28"/>
        </w:rPr>
        <w:t>
      4. Ұлттық парктың қорғау аймағында осы қосымшаның 3-тармағында аталған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учаскілерге, сондай-ақ ұлттық парктың қорының өзге объектілеріне қол сұғылмауы қамтамасыз етілуге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