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c7c31" w14:textId="61c7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Жеңiлдiкпен жол журу туралы</w:t>
      </w:r>
    </w:p>
    <w:p>
      <w:pPr>
        <w:spacing w:after="0"/>
        <w:ind w:left="0"/>
        <w:jc w:val="both"/>
      </w:pPr>
      <w:r>
        <w:rPr>
          <w:rFonts w:ascii="Times New Roman"/>
          <w:b w:val="false"/>
          <w:i w:val="false"/>
          <w:color w:val="000000"/>
          <w:sz w:val="28"/>
        </w:rPr>
        <w:t>Жамбыл облысы Сарысу ауданы мәслихатының 2012 жылғы 27 наурыздағы N 3-9 шешімі. Сарысу аудандық Әділет басқармасында 2012 жылғы 5 сәуірде 6-9-132 нөмірімен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«Бiлiм туралы» Қазақстан Республикасының 2007 жылғы 27 шiлдедегi Заңының 6 - бабының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47 - бабының 4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ЕТТI:</w:t>
      </w:r>
      <w:r>
        <w:br/>
      </w:r>
      <w:r>
        <w:rPr>
          <w:rFonts w:ascii="Times New Roman"/>
          <w:b w:val="false"/>
          <w:i w:val="false"/>
          <w:color w:val="000000"/>
          <w:sz w:val="28"/>
        </w:rPr>
        <w:t>
</w:t>
      </w:r>
      <w:r>
        <w:rPr>
          <w:rFonts w:ascii="Times New Roman"/>
          <w:b w:val="false"/>
          <w:i w:val="false"/>
          <w:color w:val="000000"/>
          <w:sz w:val="28"/>
        </w:rPr>
        <w:t>
      1. Жаңатас қаласының меншiк нысаны мен ведомстволық бағыныстылығына қарамастан, барлық бiлiм беру ұйымдарының күндiзгi оқу нысаны бойынша бiлiм алушылары мен тәрбиеленушiлерiне қала iшiндегi қоғамдық көлiкте (таксиден басқа) жол жүруi қолданыстағы тарифiнiң 70 пайызын төлеу түрiнде жеңiлдiкпен белгiленсiн.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ауданның әлеуметтік-экономикалық аумағының дамуы, қаржы және бюджет, қоршаған ортаны қорғау мен табиғатты пайдалану, әкімшілік-аумақтық бөліністі айқындау мәселелері жөніндегі тұрақты комиссиясының төрағасы Б.Көкебаевқа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кезінен бастап күшіне енеді, алғаш ресми жарияланған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Т.Блалиев                                  Б.Дондаұлы</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