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7c31" w14:textId="61c7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Жеңiлдiкпен жол журу туралы</w:t>
      </w:r>
    </w:p>
    <w:p>
      <w:pPr>
        <w:spacing w:after="0"/>
        <w:ind w:left="0"/>
        <w:jc w:val="both"/>
      </w:pPr>
      <w:r>
        <w:rPr>
          <w:rFonts w:ascii="Times New Roman"/>
          <w:b w:val="false"/>
          <w:i w:val="false"/>
          <w:color w:val="000000"/>
          <w:sz w:val="28"/>
        </w:rPr>
        <w:t>Жамбыл облысы Сарысу ауданы мәслихатының 2012 жылғы 27 наурыздағы N 3-9 шешімі. Сарысу аудандық Әділет басқармасында 2012 жылғы 5 сәуірде 6-9-132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«Бiлiм туралы» Қазақстан Республикасының 2007 жылғы 27 шiлдедегi Заңының 6 -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47 - бабының 4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Жаңатас қаласының меншiк нысаны мен ведомстволық бағыныстылығына қарамастан, барлық бiлiм беру ұйымдарының күндiзгi оқу нысаны бойынша бiлiм алушылары мен тәрбиеленушiлерiне қала iшiндегi қоғамдық көлiкте (таксиден басқа) жол жүруi қолданыстағы тарифiнiң 70 пайызын төлеу түрiнде жеңiлдiкпен белгiленсiн.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ауданның әлеуметтік-экономикалық аумағының дамуы, қаржы және бюджет, қоршаған ортаны қорғау мен табиғатты пайдалану, әкімшілік-аумақтық бөліністі айқындау мәселелері жөніндегі тұрақты комиссиясының төрағасы Б.Көкебаевқа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кезінен бастап күшіне енеді, алғаш ресми жарияланған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Т.Блалиев                                  Б.Дондаұлы</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