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5318" w14:textId="40d5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2011 жылғы 20 желтоқсандағы "Көксу ауданының ауылдық елді мекендерінде жұмыс істейтін денсаулық сақтау, әлеуметтік қамсыздандыру, білім беру, мәдениет және спорт мамандарына жиырма бес процент мөлшерінде жоғарылатылған тарифтік ставкалар белгілеу туралы" N 66-3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2012 жылғы 05 қарашадағы N 8-2 шешімі. Алматы облысының Әділет департаментінде 2012 жылы 21 қарашада N 2197 тіркелді. Күші жойылды - Алматы облысы Көксу аудандық мәслихатының 2015 жылғы 06 мамырдағы N 41-2 шешімімен</w:t>
      </w:r>
    </w:p>
    <w:p>
      <w:pPr>
        <w:spacing w:after="0"/>
        <w:ind w:left="0"/>
        <w:jc w:val="left"/>
      </w:pPr>
      <w:r>
        <w:rPr>
          <w:rFonts w:ascii="Times New Roman"/>
          <w:b w:val="false"/>
          <w:i w:val="false"/>
          <w:color w:val="ff0000"/>
          <w:sz w:val="28"/>
        </w:rPr>
        <w:t xml:space="preserve">      Ескерту. Күші жойылды - Алматы облысы Көксу аудандық мәслихатының 06.05.2015 </w:t>
      </w:r>
      <w:r>
        <w:rPr>
          <w:rFonts w:ascii="Times New Roman"/>
          <w:b w:val="false"/>
          <w:i w:val="false"/>
          <w:color w:val="ff0000"/>
          <w:sz w:val="28"/>
        </w:rPr>
        <w:t>N 41-2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жылдың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1998 жылдың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Көксу ауданы мәслихатының 2011 жылғы 20 желтоқсандағы "Көксу ауданының ауылдық елді мекендерінде жұмыс істейтін денсаулық сақтау, әлеуметтік қамсыздандыру, білім беру, мәдениет және спорт мамандарына жиырма бес процент мөлшерінде жоғарылатылған тарифтік ставкалар белгілеу туралы" N 66-3 </w:t>
      </w:r>
      <w:r>
        <w:rPr>
          <w:rFonts w:ascii="Times New Roman"/>
          <w:b w:val="false"/>
          <w:i w:val="false"/>
          <w:color w:val="000000"/>
          <w:sz w:val="28"/>
        </w:rPr>
        <w:t>шешіміне</w:t>
      </w:r>
      <w:r>
        <w:rPr>
          <w:rFonts w:ascii="Times New Roman"/>
          <w:b w:val="false"/>
          <w:i w:val="false"/>
          <w:color w:val="000000"/>
          <w:sz w:val="28"/>
        </w:rPr>
        <w:t xml:space="preserve"> (2012 жылдың 13 қаңтардағы нормативтік құқықтық актілерді мемлекеттік тіркеу Тізілімінде N 2-14-121 енгізілген, 2012 жылдың 20 қаңтарында аудандық "Нұрлы Көксу" газетінің N 3(112)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"Көксу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r>
        <w:br/>
      </w:r>
      <w:r>
        <w:rPr>
          <w:rFonts w:ascii="Times New Roman"/>
          <w:b w:val="false"/>
          <w:i w:val="false"/>
          <w:color w:val="000000"/>
          <w:sz w:val="28"/>
        </w:rPr>
        <w:t>
      </w:t>
      </w:r>
      <w:r>
        <w:rPr>
          <w:rFonts w:ascii="Times New Roman"/>
          <w:b w:val="false"/>
          <w:i w:val="false"/>
          <w:color w:val="000000"/>
          <w:sz w:val="28"/>
        </w:rPr>
        <w:t xml:space="preserve">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"Көксу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"Заңдылық пен құқықтық тәртіп, тұрғындарды әлеуметтік қорғау, марапаттау және депутаттардың өкілеттігі жөніндегі "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Әбдірахманова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Әсел Базарханқызы Әмірсейітова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