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641d" w14:textId="05d6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312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28 қарашадағы № 44 шешімі. Ақтөбе облысының Әділет департаментінде 2012 жылғы 5 желтоқсанда № 3457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2011 жылғы 23 желтоқсандағы № 312 «2012-2014 жылдарға арналған аудандық бюджеті туралы» (нормативтік құқықтық актілерді мемлекеттік тіркеу тізілімінде № 3-13-164 санымен тіркелген, «Шалқар» газетінің 2012 жылғы 20 қаңтардағы 3-4(8210)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 «4957423,1» саны «4951726,9»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«3402222,4» саны «3396526,2»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 «4972044,9» саны «4966348,7»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«3600,0» саны «4009,6» санына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«36872,0» саны «40272,0» санына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«8194,0» саны «8188,0» санына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«11489,0» саны «10489,0» санына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«4604,0» саны «3457,0» санына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«42162,0» саны «35472,0» санына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«2539,0» саны «1255,0» санына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«78546,8» саны «79621,0» санына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Ә. Әбдіғапарова                    С. Тулемисов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қарашадағы № 44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23 желтоқсандағы № 312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0"/>
        <w:gridCol w:w="759"/>
        <w:gridCol w:w="7878"/>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4951726,9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1525760,0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790530,0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4966348,7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3593144,2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2749278,1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62"/>
        <w:gridCol w:w="912"/>
        <w:gridCol w:w="6755"/>
        <w:gridCol w:w="2647"/>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337395,6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188807,0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62"/>
        <w:gridCol w:w="912"/>
        <w:gridCol w:w="6755"/>
        <w:gridCol w:w="2647"/>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91845,7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74"/>
        <w:gridCol w:w="263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3"/>
        <w:gridCol w:w="1767"/>
        <w:gridCol w:w="6711"/>
        <w:gridCol w:w="2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8"/>
        <w:gridCol w:w="1661"/>
        <w:gridCol w:w="6712"/>
        <w:gridCol w:w="261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8"/>
        <w:gridCol w:w="1661"/>
        <w:gridCol w:w="6712"/>
        <w:gridCol w:w="2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8"/>
        <w:gridCol w:w="1661"/>
        <w:gridCol w:w="6712"/>
        <w:gridCol w:w="261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74"/>
        <w:gridCol w:w="909"/>
        <w:gridCol w:w="909"/>
        <w:gridCol w:w="6518"/>
        <w:gridCol w:w="263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67"/>
        <w:gridCol w:w="1912"/>
        <w:gridCol w:w="6467"/>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