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3c09" w14:textId="b043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21 желтоқсандағы № 292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2012 жылғы 17 тамыздағы № 57 шешімі. Ақтөбе облысының Әділет департаментінде 2012 жылғы 27 тамызда № 3-10-173 тіркелді. Қолданылу мерзімінің аяқталуына байланысты күші жойылды - Ақтөбе облысы Темір аудандық мәслихатының 2013 жылғы 2 мамырдағы № 99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Темір аудандық мәслихатының 02.05.2013 № 99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бабтарына</w:t>
      </w:r>
      <w:r>
        <w:rPr>
          <w:rFonts w:ascii="Times New Roman"/>
          <w:b w:val="false"/>
          <w:i w:val="false"/>
          <w:color w:val="000000"/>
          <w:sz w:val="28"/>
        </w:rPr>
        <w:t>,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2011 жылғы 21 желтоқсандағы № 292 «2012-2014 жылдарға арналған аудандық бюджет туралы» (нормативтік құқықтық кесімдерді мемлекеттік тіркеу тізілімінде № 3-10-154 санымен тіркелген, «Темір» газетінің 2012 жылғы 20 қаңтарда № 3-4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кірістер</w:t>
      </w:r>
      <w:r>
        <w:br/>
      </w:r>
      <w:r>
        <w:rPr>
          <w:rFonts w:ascii="Times New Roman"/>
          <w:b w:val="false"/>
          <w:i w:val="false"/>
          <w:color w:val="000000"/>
          <w:sz w:val="28"/>
        </w:rPr>
        <w:t>
      «4 357 544,6» саны «4 411 511,6» санымен ауыстырылсын,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«2 234 959» саны «2 249 045» санымен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«3 275» саны «6 689» санымен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«2 115 874,6» саны «2 152 341,6»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шығындар</w:t>
      </w:r>
      <w:r>
        <w:br/>
      </w:r>
      <w:r>
        <w:rPr>
          <w:rFonts w:ascii="Times New Roman"/>
          <w:b w:val="false"/>
          <w:i w:val="false"/>
          <w:color w:val="000000"/>
          <w:sz w:val="28"/>
        </w:rPr>
        <w:t>
      «4 373 751,6» саны «4 427 718,6»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«21 320» саны «20 020» санымен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«9 448» саны «10 428»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br/>
      </w:r>
      <w:r>
        <w:rPr>
          <w:rFonts w:ascii="Times New Roman"/>
          <w:b w:val="false"/>
          <w:i w:val="false"/>
          <w:color w:val="000000"/>
          <w:sz w:val="28"/>
        </w:rPr>
        <w:t>
      5 абзацтың бөлігінде</w:t>
      </w:r>
      <w:r>
        <w:br/>
      </w:r>
      <w:r>
        <w:rPr>
          <w:rFonts w:ascii="Times New Roman"/>
          <w:b w:val="false"/>
          <w:i w:val="false"/>
          <w:color w:val="000000"/>
          <w:sz w:val="28"/>
        </w:rPr>
        <w:t>
      «180 000» саны «189 267»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«78 200» саны «99 835» санымен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«0» саны «6 000» санымен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«4 151» саны «4 047» санымен ауыстырылсын;</w:t>
      </w:r>
      <w:r>
        <w:br/>
      </w:r>
      <w:r>
        <w:rPr>
          <w:rFonts w:ascii="Times New Roman"/>
          <w:b w:val="false"/>
          <w:i w:val="false"/>
          <w:color w:val="000000"/>
          <w:sz w:val="28"/>
        </w:rPr>
        <w:t>
      10 абзацтың бөлігінде</w:t>
      </w:r>
      <w:r>
        <w:br/>
      </w:r>
      <w:r>
        <w:rPr>
          <w:rFonts w:ascii="Times New Roman"/>
          <w:b w:val="false"/>
          <w:i w:val="false"/>
          <w:color w:val="000000"/>
          <w:sz w:val="28"/>
        </w:rPr>
        <w:t>
      «91» саны «80» санымен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 </w:t>
      </w:r>
      <w:r>
        <w:rPr>
          <w:rFonts w:ascii="Times New Roman"/>
          <w:b w:val="false"/>
          <w:i w:val="false"/>
          <w:color w:val="000000"/>
          <w:sz w:val="28"/>
        </w:rPr>
        <w:t>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r>
        <w:rPr>
          <w:rFonts w:ascii="Times New Roman"/>
          <w:b/>
          <w:i w:val="false"/>
          <w:color w:val="000000"/>
          <w:sz w:val="28"/>
        </w:rPr>
        <w:t>.</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 ДӘНДІБАЕВ                         Н. ӨТЕПОВ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17 мамырдағы</w:t>
      </w:r>
      <w:r>
        <w:br/>
      </w:r>
      <w:r>
        <w:rPr>
          <w:rFonts w:ascii="Times New Roman"/>
          <w:b w:val="false"/>
          <w:i w:val="false"/>
          <w:color w:val="000000"/>
          <w:sz w:val="28"/>
        </w:rPr>
        <w:t>
№ 57 шешіміне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292 шешіміне № 1 қосымша</w:t>
      </w:r>
    </w:p>
    <w:p>
      <w:pPr>
        <w:spacing w:after="0"/>
        <w:ind w:left="0"/>
        <w:jc w:val="left"/>
      </w:pPr>
      <w:r>
        <w:rPr>
          <w:rFonts w:ascii="Times New Roman"/>
          <w:b/>
          <w:i w:val="false"/>
          <w:color w:val="000000"/>
        </w:rPr>
        <w:t xml:space="preserve"> Темір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798"/>
        <w:gridCol w:w="904"/>
        <w:gridCol w:w="7244"/>
        <w:gridCol w:w="27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75"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4 411 511,6</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2259170</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2249045</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207507</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207507</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170045</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170045</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1854399</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1807987</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40905</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w:t>
            </w:r>
          </w:p>
        </w:tc>
      </w:tr>
      <w:tr>
        <w:trPr>
          <w:trHeight w:val="4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2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4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21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2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43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40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4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2152341,6</w:t>
            </w:r>
          </w:p>
        </w:tc>
      </w:tr>
      <w:tr>
        <w:trPr>
          <w:trHeight w:val="8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2152341,6</w:t>
            </w:r>
          </w:p>
        </w:tc>
      </w:tr>
      <w:tr>
        <w:trPr>
          <w:trHeight w:val="4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2152341,6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05"/>
        <w:gridCol w:w="912"/>
        <w:gridCol w:w="763"/>
        <w:gridCol w:w="6435"/>
        <w:gridCol w:w="27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4427718,6</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250963,9</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211598</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53128</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139545</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21096,9</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21096,9</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17425,6</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15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2963404,4</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173724</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173275</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балалардың білім беру ұйымдары, кәмелеттік жасқа толмағандарды бейімдеу орталықтары, мектеп интернаттарының, балабақшалардың, шағын орталықтардың тәрбиешілеріне біліктілік санаты үшін қосымша ақының мөлшерін үлғайту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1871646,4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1871646,4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1782038,4</w:t>
            </w:r>
          </w:p>
        </w:tc>
      </w:tr>
      <w:tr>
        <w:trPr>
          <w:trHeight w:val="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66982</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нысаналы трансферттер есебінен бастауыш,негізгі,орта, орта білім мекемелерінің мұғалімдеріне: мектептер, мектеп интернаттар (жалпы үлгідегі, арнайы (түзету) дарынды балалар үшін мамандандырылған, жетім балалар мен ата-аналарының қамқорынсыз қалған балалардың білім ұйымдарына) біліктілік санаты үшін қосымша ақының мөлшерін ұлғайту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918034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887207</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30827</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бағдарламалық қамсыздандыру, жабдықтармен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185018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165306</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62151</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1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19712</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525333,6</w:t>
            </w:r>
          </w:p>
        </w:tc>
      </w:tr>
      <w:tr>
        <w:trPr>
          <w:trHeight w:val="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297678</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248919</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51605</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193314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40759</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206090,6</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206090,6</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20691,6</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36591</w:t>
            </w:r>
          </w:p>
        </w:tc>
      </w:tr>
      <w:tr>
        <w:trPr>
          <w:trHeight w:val="1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21565</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160573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99421</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99421</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41708</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31208</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62452</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21262</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1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255507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254654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116712</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108623</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135408</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85"/>
        <w:gridCol w:w="1643"/>
        <w:gridCol w:w="6639"/>
        <w:gridCol w:w="27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91"/>
        <w:gridCol w:w="805"/>
        <w:gridCol w:w="741"/>
        <w:gridCol w:w="6692"/>
        <w:gridCol w:w="27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- 32 691 </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85"/>
        <w:gridCol w:w="1643"/>
        <w:gridCol w:w="6639"/>
        <w:gridCol w:w="274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6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592"/>
        <w:gridCol w:w="725"/>
        <w:gridCol w:w="790"/>
        <w:gridCol w:w="6719"/>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7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85"/>
        <w:gridCol w:w="1643"/>
        <w:gridCol w:w="6639"/>
        <w:gridCol w:w="27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16 207</w:t>
            </w:r>
          </w:p>
        </w:tc>
      </w:tr>
      <w:tr>
        <w:trPr>
          <w:trHeight w:val="36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r>
      <w:tr>
        <w:trPr>
          <w:trHeight w:val="40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