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1d89" w14:textId="7a51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7 қыркүйектегі № 317 қаулысы. Ақтөбе облысының Әділет департаментінде 2012 жылғы 5 қазанда № 3422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 бабына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 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мұрағаттар және құжаттама басқармасы» мемлекеттік мекемесі (Қ.Е.Елеусіз) электрондық мемлекеттік қызметтің осы регламентін басқарманың ғаламтор-ресурсында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А.Мұхамбетов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Көлік және</w:t>
      </w:r>
      <w:r>
        <w:br/>
      </w:r>
      <w:r>
        <w:rPr>
          <w:rFonts w:ascii="Times New Roman"/>
          <w:b w:val="false"/>
          <w:i w:val="false"/>
          <w:color w:val="000000"/>
          <w:sz w:val="28"/>
        </w:rPr>
        <w:t>
</w:t>
      </w:r>
      <w:r>
        <w:rPr>
          <w:rFonts w:ascii="Times New Roman"/>
          <w:b w:val="false"/>
          <w:i/>
          <w:color w:val="000000"/>
          <w:sz w:val="28"/>
        </w:rPr>
        <w:t>      коммуникация министрі                     А.Жұмағалиев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7 қыркүйектегі № 317</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«Мұрағаттық анықтамалар беру» электрондық мемлекеттік қызмет регламенті</w:t>
      </w:r>
    </w:p>
    <w:p>
      <w:pPr>
        <w:spacing w:after="0"/>
        <w:ind w:left="0"/>
        <w:jc w:val="left"/>
      </w:pPr>
      <w:r>
        <w:rPr>
          <w:rFonts w:ascii="Times New Roman"/>
          <w:b/>
          <w:i w:val="false"/>
          <w:color w:val="000000"/>
        </w:rPr>
        <w:t xml:space="preserve"> 1. Жалпы ережелер</w:t>
      </w:r>
    </w:p>
    <w:bookmarkStart w:name="z7" w:id="2"/>
    <w:p>
      <w:pPr>
        <w:spacing w:after="0"/>
        <w:ind w:left="0"/>
        <w:jc w:val="both"/>
      </w:pPr>
      <w:r>
        <w:rPr>
          <w:rFonts w:ascii="Times New Roman"/>
          <w:b w:val="false"/>
          <w:i w:val="false"/>
          <w:color w:val="000000"/>
          <w:sz w:val="28"/>
        </w:rPr>
        <w:t>
      1. «Мұрағаттық анықтамалар беру» электрондық мемлекеттік қызмет (бұдан әрі – электрондық мемлекеттік қызмет) Ақтөбе облыстық мемлекеттік мұрағаты, мекен-жайы: Ақтөбе қаласы, Ағайынды Жұбановтар көшесі, 255 және оның филиалдары, аудандық мемлекеттік мұрағаттары (бұдан әрі – ЖАО), баламалы негізде халыққа қызмет көрсету орталықтары (бұдан әрі– ХҚКО) арқылы, «электрондық үкімет» веб-порталы: www.e - gov.kz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2007 жылғы 30 маусымдағы № 561 қаулысына өзгеріс пен толықтырулар енгізу туралы және мемлекеттік стандарттарын бекіту туралы» Қазақстан Республикасы Үкіметінің 2009 жылғы 30 желтоқсандағы № 2315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«Мұрағаттық анықтамалар беру» электрондық мемлекеттік қызмет регламентінде (бұдан әрі - Регламент)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xml:space="preserve">
      1)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r>
        <w:br/>
      </w:r>
      <w:r>
        <w:rPr>
          <w:rFonts w:ascii="Times New Roman"/>
          <w:b w:val="false"/>
          <w:i w:val="false"/>
          <w:color w:val="000000"/>
          <w:sz w:val="28"/>
        </w:rPr>
        <w:t>
</w:t>
      </w:r>
      <w:r>
        <w:rPr>
          <w:rFonts w:ascii="Times New Roman"/>
          <w:b w:val="false"/>
          <w:i w:val="false"/>
          <w:color w:val="000000"/>
          <w:sz w:val="28"/>
        </w:rPr>
        <w:t>
      2) бизнес-сәйкестендіру нөмірі (бұдан әрі – БСН) – бірлескен кәсіпкерлік түрінде қызметтерді жүзеге асыратын заңды тұлға (филиалдың және өкілдіктің) және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4)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үкiметтiң» шлюзi (бұдан әрi – ЭҮШ) – электрондық қызметтi iске асыру аясында «электрондық үкiметтiң» ақпараттық жүйелерiн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 – ақпараттық технологиялар қолданылып,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9) ақпараттық жүйе (бұдан әрі – АЖ) – ақпараттық-бағдарламалық кешенді қолдану арқылы ақпаратты сақтау, өңдеу, іздеу, тарату, жіберу және ұсыну үшін арналған жүйе;</w:t>
      </w:r>
      <w:r>
        <w:br/>
      </w:r>
      <w:r>
        <w:rPr>
          <w:rFonts w:ascii="Times New Roman"/>
          <w:b w:val="false"/>
          <w:i w:val="false"/>
          <w:color w:val="000000"/>
          <w:sz w:val="28"/>
        </w:rPr>
        <w:t>
</w:t>
      </w:r>
      <w:r>
        <w:rPr>
          <w:rFonts w:ascii="Times New Roman"/>
          <w:b w:val="false"/>
          <w:i w:val="false"/>
          <w:color w:val="000000"/>
          <w:sz w:val="28"/>
        </w:rPr>
        <w:t>
      10) ЖАО – жергілікті атқарушы органдар («Ақтөбе облысының мұрағаттар және құжаттама басқармасы» мемлекеттік мекеме, облыстық мемлекеттік мұрағаттары, электрондық мемлекеттік қызметті тікелей ұсынушылар);</w:t>
      </w:r>
      <w:r>
        <w:br/>
      </w:r>
      <w:r>
        <w:rPr>
          <w:rFonts w:ascii="Times New Roman"/>
          <w:b w:val="false"/>
          <w:i w:val="false"/>
          <w:color w:val="000000"/>
          <w:sz w:val="28"/>
        </w:rPr>
        <w:t>
</w:t>
      </w:r>
      <w:r>
        <w:rPr>
          <w:rFonts w:ascii="Times New Roman"/>
          <w:b w:val="false"/>
          <w:i w:val="false"/>
          <w:color w:val="000000"/>
          <w:sz w:val="28"/>
        </w:rPr>
        <w:t xml:space="preserve">
      11) ХҚКО – Халыққа қызмет көрсету орталығы; </w:t>
      </w:r>
      <w:r>
        <w:br/>
      </w:r>
      <w:r>
        <w:rPr>
          <w:rFonts w:ascii="Times New Roman"/>
          <w:b w:val="false"/>
          <w:i w:val="false"/>
          <w:color w:val="000000"/>
          <w:sz w:val="28"/>
        </w:rPr>
        <w:t>
</w:t>
      </w:r>
      <w:r>
        <w:rPr>
          <w:rFonts w:ascii="Times New Roman"/>
          <w:b w:val="false"/>
          <w:i w:val="false"/>
          <w:color w:val="000000"/>
          <w:sz w:val="28"/>
        </w:rPr>
        <w:t>
      12) «Жеке тұлғалар» мемлекеттік деректер қоры (бұдан әрі – ЖТ МДҚ)- Қазақстан Республикасындағы жеке тұлғаларды біріңғай сәйкестендіруге енгізу мақсатында Ұлттық бизнес - сәйкестендіру номері тізілімін құру мен мемлекеттік басқару органдарына Қазақстан Республикасының заңнамасына сәйкес олардың өкілеттігі шеңберінде өзге де субъектілерге нақты және олар туралы көкейкесті мәліметтерді ұсыну, ақпаратты өңдеу мен сақтауға, автоматтандырылған жинақ үшін арналған ақпараттық жүйе;</w:t>
      </w:r>
      <w:r>
        <w:br/>
      </w:r>
      <w:r>
        <w:rPr>
          <w:rFonts w:ascii="Times New Roman"/>
          <w:b w:val="false"/>
          <w:i w:val="false"/>
          <w:color w:val="000000"/>
          <w:sz w:val="28"/>
        </w:rPr>
        <w:t>
</w:t>
      </w:r>
      <w:r>
        <w:rPr>
          <w:rFonts w:ascii="Times New Roman"/>
          <w:b w:val="false"/>
          <w:i w:val="false"/>
          <w:color w:val="000000"/>
          <w:sz w:val="28"/>
        </w:rPr>
        <w:t>
      13) «Заңды тұлғалар» мемлекеттік деректер қоры (бұдан әрі – ЗТ МДҚ)- Қазақстан Республикасындағы заңды тұлғаларды бірыңғай сәйкестендіруге енгізу мақсатында Ұлттық бизнес - сәйкестендіру номері тізілімін құру мен мемлекеттік басқару органдарына Қазақстан Республикасының заңнамасына сәйкес олардың өкілеттігі шеңберінде өзге де субъектілерге нақты және олар туралы көкейкесті мәліметтерді ұсыну, ақпаратты өңдеу мен сақтауға, автоматтандырылған жинақ үшін арналған ақпараттық жүйе;</w:t>
      </w:r>
      <w:r>
        <w:br/>
      </w:r>
      <w:r>
        <w:rPr>
          <w:rFonts w:ascii="Times New Roman"/>
          <w:b w:val="false"/>
          <w:i w:val="false"/>
          <w:color w:val="000000"/>
          <w:sz w:val="28"/>
        </w:rPr>
        <w:t>
</w:t>
      </w:r>
      <w:r>
        <w:rPr>
          <w:rFonts w:ascii="Times New Roman"/>
          <w:b w:val="false"/>
          <w:i w:val="false"/>
          <w:color w:val="000000"/>
          <w:sz w:val="28"/>
        </w:rPr>
        <w:t>
      14) пайдаланушы – өзіне қажетті электрондық ақпараттық ресурстарды алу үшін ақпараттық жүйеге жүгінетін және оларды пайдаланатын субъект (алушы, қызмет көрсетуші);</w:t>
      </w:r>
      <w:r>
        <w:br/>
      </w:r>
      <w:r>
        <w:rPr>
          <w:rFonts w:ascii="Times New Roman"/>
          <w:b w:val="false"/>
          <w:i w:val="false"/>
          <w:color w:val="000000"/>
          <w:sz w:val="28"/>
        </w:rPr>
        <w:t>
</w:t>
      </w:r>
      <w:r>
        <w:rPr>
          <w:rFonts w:ascii="Times New Roman"/>
          <w:b w:val="false"/>
          <w:i w:val="false"/>
          <w:color w:val="000000"/>
          <w:sz w:val="28"/>
        </w:rPr>
        <w:t>
      15) құрылымдық – 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16) Қазақстан Республикасының халқына қызмет көрсету орталықтарының ақпараттық жүйесі (бұдан әрі – ХҚКО АЖ) - ақпараттық жүйе тұрғындарға (жеке және заңды тұлғаларға) қызмет көрсету үдерісін Қазақстан Республикасының халқына қызмет көрсету орталықтары, сондай-ақ тиісті министрліктер мен ведомстволар арқылы автоматтандыруға арналған;</w:t>
      </w:r>
      <w:r>
        <w:br/>
      </w:r>
      <w:r>
        <w:rPr>
          <w:rFonts w:ascii="Times New Roman"/>
          <w:b w:val="false"/>
          <w:i w:val="false"/>
          <w:color w:val="000000"/>
          <w:sz w:val="28"/>
        </w:rPr>
        <w:t>
</w:t>
      </w:r>
      <w:r>
        <w:rPr>
          <w:rFonts w:ascii="Times New Roman"/>
          <w:b w:val="false"/>
          <w:i w:val="false"/>
          <w:color w:val="000000"/>
          <w:sz w:val="28"/>
        </w:rPr>
        <w:t>
      17) «электрондық үкімет» өңірлік шлюзі ( бұдан әрі – ЭҮӨШ) - «электрондық үкіметтің» жүйесінде, «электрондық әкімдік» электрондық қызметтерді жүзеге асыру шеңберінде ақпараттық жүйелерін біріктіруге арналған ақпараттық жүйе;</w:t>
      </w:r>
      <w:r>
        <w:br/>
      </w:r>
      <w:r>
        <w:rPr>
          <w:rFonts w:ascii="Times New Roman"/>
          <w:b w:val="false"/>
          <w:i w:val="false"/>
          <w:color w:val="000000"/>
          <w:sz w:val="28"/>
        </w:rPr>
        <w:t>
</w:t>
      </w:r>
      <w:r>
        <w:rPr>
          <w:rFonts w:ascii="Times New Roman"/>
          <w:b w:val="false"/>
          <w:i w:val="false"/>
          <w:color w:val="000000"/>
          <w:sz w:val="28"/>
        </w:rPr>
        <w:t>
      18) БНАЖ – Бірыңғай нотариалдық ақпараттық жүйе. </w:t>
      </w:r>
    </w:p>
    <w:bookmarkEnd w:id="2"/>
    <w:bookmarkStart w:name="z30" w:id="3"/>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3"/>
    <w:bookmarkStart w:name="z31" w:id="4"/>
    <w:p>
      <w:pPr>
        <w:spacing w:after="0"/>
        <w:ind w:left="0"/>
        <w:jc w:val="both"/>
      </w:pPr>
      <w:r>
        <w:rPr>
          <w:rFonts w:ascii="Times New Roman"/>
          <w:b w:val="false"/>
          <w:i w:val="false"/>
          <w:color w:val="000000"/>
          <w:sz w:val="28"/>
        </w:rPr>
        <w:t>
      6. ЭҮП арқылы қызмет көрсетушінің қадамдық әрекеттері мен шешімдері (iшiнара автоматтандырылған электрондық мемлекеттік қызмет көрсету кезіндегі функционалдық өзара іс-қимылдың № 1 диаграммасы)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ЖСН/БСН және парольдің көмегімен ЭҮП-те тіркелуі жүзеге асырылады (ЭҮП-те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электрондық мемлекеттік қызметті алу үшін алушының ЖСН/БСН және парольді ЭҮП-те енгізу үрдісі (авторизациялау үдерісі);</w:t>
      </w:r>
      <w:r>
        <w:br/>
      </w:r>
      <w:r>
        <w:rPr>
          <w:rFonts w:ascii="Times New Roman"/>
          <w:b w:val="false"/>
          <w:i w:val="false"/>
          <w:color w:val="000000"/>
          <w:sz w:val="28"/>
        </w:rPr>
        <w:t>
</w:t>
      </w:r>
      <w:r>
        <w:rPr>
          <w:rFonts w:ascii="Times New Roman"/>
          <w:b w:val="false"/>
          <w:i w:val="false"/>
          <w:color w:val="000000"/>
          <w:sz w:val="28"/>
        </w:rPr>
        <w:t>
      3) 1 шарт – логин және парольмен тіркелген алушы туралы деректердің дұрыстығын ЭҮП арқылы тексеру;</w:t>
      </w:r>
      <w:r>
        <w:br/>
      </w:r>
      <w:r>
        <w:rPr>
          <w:rFonts w:ascii="Times New Roman"/>
          <w:b w:val="false"/>
          <w:i w:val="false"/>
          <w:color w:val="000000"/>
          <w:sz w:val="28"/>
        </w:rPr>
        <w:t>
</w:t>
      </w:r>
      <w:r>
        <w:rPr>
          <w:rFonts w:ascii="Times New Roman"/>
          <w:b w:val="false"/>
          <w:i w:val="false"/>
          <w:color w:val="000000"/>
          <w:sz w:val="28"/>
        </w:rPr>
        <w:t>
      4) 2 үдеріс – алушының деректерінде бұзушылықтар болуына байланысты ЭҮП-те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 үдеріс – алушының осы Регламентте көрсетілген қызметті таңдауы, қызмет көрсету үшін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электронды түрдегі құжаттардың қажетті көшірмелерін бекіту, сондай-ақ алушының сұранысты растау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 шарт – сәйкестендіру деректерінің (сұрау салуда көрсетілген ЖСН/БСН мен ЭЦҚ тіркеу куәлігінде көрсетілген ЖСН/БСН арасындағы) сәйкестілігін, ЭЦҚ тіркеу куәлігінің мерзімін және ЭҮП-те тіркеу куәлігінің қайта шақырылған (жойылған) тізімде жоқтығын тексеру;</w:t>
      </w:r>
      <w:r>
        <w:br/>
      </w:r>
      <w:r>
        <w:rPr>
          <w:rFonts w:ascii="Times New Roman"/>
          <w:b w:val="false"/>
          <w:i w:val="false"/>
          <w:color w:val="000000"/>
          <w:sz w:val="28"/>
        </w:rPr>
        <w:t>
</w:t>
      </w:r>
      <w:r>
        <w:rPr>
          <w:rFonts w:ascii="Times New Roman"/>
          <w:b w:val="false"/>
          <w:i w:val="false"/>
          <w:color w:val="000000"/>
          <w:sz w:val="28"/>
        </w:rPr>
        <w:t>
      7) 4 үдеріс – алушының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үдеріс – қызмет көрсетушінің сұранысты өңдеу үшін ЖАО АЖ-не ЭҮШ арқылы алушының куәландырылған (қол қойылған) ЭЦҚ-мен электрондық құжатты (алушының сұранысы) жолдауы;</w:t>
      </w:r>
      <w:r>
        <w:br/>
      </w:r>
      <w:r>
        <w:rPr>
          <w:rFonts w:ascii="Times New Roman"/>
          <w:b w:val="false"/>
          <w:i w:val="false"/>
          <w:color w:val="000000"/>
          <w:sz w:val="28"/>
        </w:rPr>
        <w:t>
</w:t>
      </w:r>
      <w:r>
        <w:rPr>
          <w:rFonts w:ascii="Times New Roman"/>
          <w:b w:val="false"/>
          <w:i w:val="false"/>
          <w:color w:val="000000"/>
          <w:sz w:val="28"/>
        </w:rPr>
        <w:t>
      9) 3 шарт – Электрондық мемлекеттік қызмет көрсету негіздемесі мен Стандартта көрсетілгендей алушының қоса ұсынған құжаттарының сәйкестігін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
      10) 6 үдеріс – ЭҮП алушының құжаттарында бұзушылықтардың болуына байланысты сұралып отырған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7 үдеріс – ЭҮП қалыптастырған электрондық мемлекеттік қызмет көрсету қорытындысын алушының алуы (мұрағаттық анықтама, мұрағаттық анықтаманың сұратылған түрлеріне қарай, мұрағаттық анықтама беруден дәлелді бас тарту). Қызмет көрсетуші тұлғаның ЭЦҚ қолданумен электрондық құжат қалыптастырылады.</w:t>
      </w:r>
      <w:r>
        <w:br/>
      </w:r>
      <w:r>
        <w:rPr>
          <w:rFonts w:ascii="Times New Roman"/>
          <w:b w:val="false"/>
          <w:i w:val="false"/>
          <w:color w:val="000000"/>
          <w:sz w:val="28"/>
        </w:rPr>
        <w:t>
</w:t>
      </w:r>
      <w:r>
        <w:rPr>
          <w:rFonts w:ascii="Times New Roman"/>
          <w:b w:val="false"/>
          <w:i w:val="false"/>
          <w:color w:val="000000"/>
          <w:sz w:val="28"/>
        </w:rPr>
        <w:t>
      7. ЖАО арқылы қызмет көрсетушінің адымдық әрекеттері мен шешімдері (электрондық мемлекеттік қызмет көрсету кезіндегі функционалдық өзара іс-қимылдың № 2 диаграммасы) осы Регламентке </w:t>
      </w:r>
      <w:r>
        <w:rPr>
          <w:rFonts w:ascii="Times New Roman"/>
          <w:b w:val="false"/>
          <w:i w:val="false"/>
          <w:color w:val="000000"/>
          <w:sz w:val="28"/>
        </w:rPr>
        <w:t>2 -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үдеріс – электрондық мемлекеттік қызметті көрсету үшін қызмет көрсетуші қызметкерiнiң ЖАО АЖ - да логин және парольді енгiзуі (авторизациялау үдерісі);</w:t>
      </w:r>
      <w:r>
        <w:br/>
      </w:r>
      <w:r>
        <w:rPr>
          <w:rFonts w:ascii="Times New Roman"/>
          <w:b w:val="false"/>
          <w:i w:val="false"/>
          <w:color w:val="000000"/>
          <w:sz w:val="28"/>
        </w:rPr>
        <w:t>
</w:t>
      </w:r>
      <w:r>
        <w:rPr>
          <w:rFonts w:ascii="Times New Roman"/>
          <w:b w:val="false"/>
          <w:i w:val="false"/>
          <w:color w:val="000000"/>
          <w:sz w:val="28"/>
        </w:rPr>
        <w:t>
      2) 1 шарт – логин және пароль арқылы ЖАО АЖ-дан қызмет көрсетушінің тіркелген қызметкері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3) 2 үдеріс – қызмет көрсетуші қызметкерінің деректерінде бұзушылықтар болуына байланысты ЖАО АЖ-да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 үдеріс – қызмет көрсетуші қызметкерінің осы Регламентте көрсетілген қызметті таңдауы, қызметті көрсету үшін сұрау салу нысанын және қызмет көрсетуші қызметкерінің алушының деректерін, сондай-ақ алушы өкілінің сенімхаты бойынша деректерін экранға шығару (сенімхат нотариалды түрде расталған кезде, сенімхат басқаша расталған кезде сенімхаттың деректері толтырылмайды);</w:t>
      </w:r>
      <w:r>
        <w:br/>
      </w:r>
      <w:r>
        <w:rPr>
          <w:rFonts w:ascii="Times New Roman"/>
          <w:b w:val="false"/>
          <w:i w:val="false"/>
          <w:color w:val="000000"/>
          <w:sz w:val="28"/>
        </w:rPr>
        <w:t>
</w:t>
      </w:r>
      <w:r>
        <w:rPr>
          <w:rFonts w:ascii="Times New Roman"/>
          <w:b w:val="false"/>
          <w:i w:val="false"/>
          <w:color w:val="000000"/>
          <w:sz w:val="28"/>
        </w:rPr>
        <w:t>
      5) 4 шарт – алушының деректері туралы ЭҮШ/ЭҮАШ арқылы ЖТ МДҚ / ЗТ МДҚ және алушы өкілі сенімхатының деректері туралы БНАЖ сұрау салу;</w:t>
      </w:r>
      <w:r>
        <w:br/>
      </w:r>
      <w:r>
        <w:rPr>
          <w:rFonts w:ascii="Times New Roman"/>
          <w:b w:val="false"/>
          <w:i w:val="false"/>
          <w:color w:val="000000"/>
          <w:sz w:val="28"/>
        </w:rPr>
        <w:t>
</w:t>
      </w:r>
      <w:r>
        <w:rPr>
          <w:rFonts w:ascii="Times New Roman"/>
          <w:b w:val="false"/>
          <w:i w:val="false"/>
          <w:color w:val="000000"/>
          <w:sz w:val="28"/>
        </w:rPr>
        <w:t>
      6) 2 шарт алушы деректерінің бар-жоғын ЖТ МДҚ/ЗТ МДҚ, сенімхат деректерін БНАЖ тексеру;</w:t>
      </w:r>
      <w:r>
        <w:br/>
      </w:r>
      <w:r>
        <w:rPr>
          <w:rFonts w:ascii="Times New Roman"/>
          <w:b w:val="false"/>
          <w:i w:val="false"/>
          <w:color w:val="000000"/>
          <w:sz w:val="28"/>
        </w:rPr>
        <w:t>
</w:t>
      </w:r>
      <w:r>
        <w:rPr>
          <w:rFonts w:ascii="Times New Roman"/>
          <w:b w:val="false"/>
          <w:i w:val="false"/>
          <w:color w:val="000000"/>
          <w:sz w:val="28"/>
        </w:rPr>
        <w:t>
      7) 5 үдеріс алушының ЖТ МДҚ/ЗТ МДҚ деректерінің жоқтығына, БНАЖ сенімхат деректерінің жоқтығына байланысты деректерді алу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6 үдеріс – қағаз түріндегі құжаттың бар-жоғы туралы белгі қою бөлігінде сұрау салу нысанын толтыру және қызмет көрсетуші қызметкерінің алушы ұсынған құжаттарды сканерден өткізуі және оларды сұрау салу нысанына бекіту, сондай-ақ қызмет көрсетуші қызметкерінің сұрау салуды растау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9) 3 шарт - сәйкестендіру деректерінің (сұрау салуда көрсетілген ЖСН/ БСН мен ЭЦҚ тіркеу куәлігінде көрсетілген ЖСН/БСН арасындағы) сәйкестілігін, ЭЦҚ тіркеу куәлігінің мерзімін және ЖАО АЖ-да тіркеу куәлігінің қайта шақырылған (жойылған) тізімде жоқтығын тексеруі;</w:t>
      </w:r>
      <w:r>
        <w:br/>
      </w:r>
      <w:r>
        <w:rPr>
          <w:rFonts w:ascii="Times New Roman"/>
          <w:b w:val="false"/>
          <w:i w:val="false"/>
          <w:color w:val="000000"/>
          <w:sz w:val="28"/>
        </w:rPr>
        <w:t>
</w:t>
      </w:r>
      <w:r>
        <w:rPr>
          <w:rFonts w:ascii="Times New Roman"/>
          <w:b w:val="false"/>
          <w:i w:val="false"/>
          <w:color w:val="000000"/>
          <w:sz w:val="28"/>
        </w:rPr>
        <w:t>
      10) 7 үдеріс – қызмет көрсетуші қызметкердің ЭЦҚ түпнұсқалығының расталмауына байланысты сұрау салынатын электрондық мемлекеттік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11) 8 үдеріс – электронды құжатты ЖАО АЖ-де тіркеу және ЖАО АЖ электрондық мемлекеттік қызметін өңдеу;</w:t>
      </w:r>
      <w:r>
        <w:br/>
      </w:r>
      <w:r>
        <w:rPr>
          <w:rFonts w:ascii="Times New Roman"/>
          <w:b w:val="false"/>
          <w:i w:val="false"/>
          <w:color w:val="000000"/>
          <w:sz w:val="28"/>
        </w:rPr>
        <w:t>
</w:t>
      </w:r>
      <w:r>
        <w:rPr>
          <w:rFonts w:ascii="Times New Roman"/>
          <w:b w:val="false"/>
          <w:i w:val="false"/>
          <w:color w:val="000000"/>
          <w:sz w:val="28"/>
        </w:rPr>
        <w:t>
      12) 4 шарт – электрондық мемлекеттік қызмет көрсету негіздемесі мен Стандартта көрсетілгендей қызмет көрсетушінің қоса жалғанған құжаттардың сәйкестігін тексеруі;</w:t>
      </w:r>
      <w:r>
        <w:br/>
      </w:r>
      <w:r>
        <w:rPr>
          <w:rFonts w:ascii="Times New Roman"/>
          <w:b w:val="false"/>
          <w:i w:val="false"/>
          <w:color w:val="000000"/>
          <w:sz w:val="28"/>
        </w:rPr>
        <w:t>
</w:t>
      </w:r>
      <w:r>
        <w:rPr>
          <w:rFonts w:ascii="Times New Roman"/>
          <w:b w:val="false"/>
          <w:i w:val="false"/>
          <w:color w:val="000000"/>
          <w:sz w:val="28"/>
        </w:rPr>
        <w:t>
      13) 9 шарт - алушының құжаттарында бұзушылықтардың болуына байланысты сұралып отырған электрондық мемлекеттік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14) 10 үдеріс – алушыларға электрондық мемлекеттік қызметтердің қортындыларын алуы (мұрағаттық анықтама, мұрағаттық анықтаманың сұратылған түрлеріне қарай, мұрағаттық анықтама беруден дәлелді бас тарту) ЭҮП-пен қалыптастырылған. Электрондық құжат қызмет көрсетуші қызметкердің ЭЦҚ қолданылумен қалыптастырылады.</w:t>
      </w:r>
      <w:r>
        <w:br/>
      </w:r>
      <w:r>
        <w:rPr>
          <w:rFonts w:ascii="Times New Roman"/>
          <w:b w:val="false"/>
          <w:i w:val="false"/>
          <w:color w:val="000000"/>
          <w:sz w:val="28"/>
        </w:rPr>
        <w:t>
</w:t>
      </w:r>
      <w:r>
        <w:rPr>
          <w:rFonts w:ascii="Times New Roman"/>
          <w:b w:val="false"/>
          <w:i w:val="false"/>
          <w:color w:val="000000"/>
          <w:sz w:val="28"/>
        </w:rPr>
        <w:t>
      8. ХҚКО арқылы қызмет көрсетушінің адымдық әрекеттері мен шешімдері (электрондық мемлекеттік қызмет көрсету кезіндегі функционалдық өзара іс-қимылдың № 3 диаграммасы) осы Регламентке </w:t>
      </w:r>
      <w:r>
        <w:rPr>
          <w:rFonts w:ascii="Times New Roman"/>
          <w:b w:val="false"/>
          <w:i w:val="false"/>
          <w:color w:val="000000"/>
          <w:sz w:val="28"/>
        </w:rPr>
        <w:t>2 -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үдеріс – электрондық мемлекеттік қызмет алу үшін ХҚКО операторының ХҚКО АЖ – ға логин мен пороль (авторизациялау үдерісі) енгізуі;</w:t>
      </w:r>
      <w:r>
        <w:br/>
      </w:r>
      <w:r>
        <w:rPr>
          <w:rFonts w:ascii="Times New Roman"/>
          <w:b w:val="false"/>
          <w:i w:val="false"/>
          <w:color w:val="000000"/>
          <w:sz w:val="28"/>
        </w:rPr>
        <w:t>
</w:t>
      </w:r>
      <w:r>
        <w:rPr>
          <w:rFonts w:ascii="Times New Roman"/>
          <w:b w:val="false"/>
          <w:i w:val="false"/>
          <w:color w:val="000000"/>
          <w:sz w:val="28"/>
        </w:rPr>
        <w:t>
      2) 1 шарт – ХҚКО АЖ- да логин және пароль арқылы тіркелген оператор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3) 2 үдеріс – ХҚКО операторының деректерінде бұзушылықтар болуына байланысты ХҚКО АЖ-да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 үдеріс – ХҚКО операторының осы Регламентте көрсетілген қызметті таңдауы, қызмет көрсету үшін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электронды түрдегі құжаттардың қажетті көшірмелерін бекіту, сондай-ақ ХҚКО операторының сұранысты растау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5) 2 шарт – ХҚКО АЖ ЭЦҚ куәлігіне тіркелген мерзімін және кері қайтарылған (тоқтатылған) тіркеу куәліктерін, сонымен қатар сәйкестендіру деректерінің сәйкестігін (сұраныста көрсетілген ЖСН/БСН аралығы мен ЭЦҚ тіркелім куәлігінде көрсетілген ЖСН/БСН) тексеру.</w:t>
      </w:r>
      <w:r>
        <w:br/>
      </w:r>
      <w:r>
        <w:rPr>
          <w:rFonts w:ascii="Times New Roman"/>
          <w:b w:val="false"/>
          <w:i w:val="false"/>
          <w:color w:val="000000"/>
          <w:sz w:val="28"/>
        </w:rPr>
        <w:t>
</w:t>
      </w:r>
      <w:r>
        <w:rPr>
          <w:rFonts w:ascii="Times New Roman"/>
          <w:b w:val="false"/>
          <w:i w:val="false"/>
          <w:color w:val="000000"/>
          <w:sz w:val="28"/>
        </w:rPr>
        <w:t>
      6) 4 үдеріс - ХҚКО операторының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7) 5 үдеріс – ХҚКО операторының (қол қою) ЭЦҚ қол қойылған электрондық құжатты (алушының сұрау салуын) ЭҮШ арқылы ХҚКО АЖ -ға жіберу;</w:t>
      </w:r>
      <w:r>
        <w:br/>
      </w:r>
      <w:r>
        <w:rPr>
          <w:rFonts w:ascii="Times New Roman"/>
          <w:b w:val="false"/>
          <w:i w:val="false"/>
          <w:color w:val="000000"/>
          <w:sz w:val="28"/>
        </w:rPr>
        <w:t>
</w:t>
      </w:r>
      <w:r>
        <w:rPr>
          <w:rFonts w:ascii="Times New Roman"/>
          <w:b w:val="false"/>
          <w:i w:val="false"/>
          <w:color w:val="000000"/>
          <w:sz w:val="28"/>
        </w:rPr>
        <w:t>
      8) 3 шарт – ХҚКО операторының алушы ұсынған құжаттардың стандартта көрсетілген және электрондық мемлекеттік қызмет көрсету негіздемесіне сәйкестігін тексеру;</w:t>
      </w:r>
      <w:r>
        <w:br/>
      </w:r>
      <w:r>
        <w:rPr>
          <w:rFonts w:ascii="Times New Roman"/>
          <w:b w:val="false"/>
          <w:i w:val="false"/>
          <w:color w:val="000000"/>
          <w:sz w:val="28"/>
        </w:rPr>
        <w:t>
</w:t>
      </w:r>
      <w:r>
        <w:rPr>
          <w:rFonts w:ascii="Times New Roman"/>
          <w:b w:val="false"/>
          <w:i w:val="false"/>
          <w:color w:val="000000"/>
          <w:sz w:val="28"/>
        </w:rPr>
        <w:t>
      9) 6 үдеріс - ХҚКО АЖ-ға алушының құжаттарында бұзушылықтардың болуына байланысты сұралып отырған электрондық мемлекеттік қызметтен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10) 7 үдеріс – алушыларға электрондық мемлекеттік қызметтердің қортындыларын алуы (мұрағаттық анықтама, мұрағаттық анықтаманың сұратылған түрлеріне қарай, мұрағаттық анықтама беруден дәлелді бас тарту) ХҚКО АЖ-мен қалыптастырылған. Электрондық құжат ХҚКО операторының ЭЦҚ қолданылумен қалыптастырылады.</w:t>
      </w:r>
      <w:r>
        <w:br/>
      </w:r>
      <w:r>
        <w:rPr>
          <w:rFonts w:ascii="Times New Roman"/>
          <w:b w:val="false"/>
          <w:i w:val="false"/>
          <w:color w:val="000000"/>
          <w:sz w:val="28"/>
        </w:rPr>
        <w:t>
</w:t>
      </w:r>
      <w:r>
        <w:rPr>
          <w:rFonts w:ascii="Times New Roman"/>
          <w:b w:val="false"/>
          <w:i w:val="false"/>
          <w:color w:val="000000"/>
          <w:sz w:val="28"/>
        </w:rPr>
        <w:t>
      9. Осы регламентке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қосымшаларда</w:t>
      </w:r>
      <w:r>
        <w:rPr>
          <w:rFonts w:ascii="Times New Roman"/>
          <w:b w:val="false"/>
          <w:i w:val="false"/>
          <w:color w:val="000000"/>
          <w:sz w:val="28"/>
        </w:rPr>
        <w:t xml:space="preserve"> сұрау салудың экрандық нысандары және электрондық мемлекеттік қызметті ЭҮП арқылы алған ретте тұтынушыға көрсетілетін электрондық мемлекеттік қызметке өтініш нысаны көрсетілген.</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мемлекеттік қызмет бойынша сұрау салуының орындалу мәртебесін тексеру тәсілі: ЭҮП-те «Қызметтерді алу тарихы» бөлiмiнде, сондай-ақ ЖАО-ға немесе ХҚКО-ға өтiнiш жасағанда.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алу жөніндегі қажетті ақпарат пен кеңесті ЭҮП-тің call-орталығынан алуға болады: (1414). </w:t>
      </w:r>
    </w:p>
    <w:bookmarkEnd w:id="4"/>
    <w:bookmarkStart w:name="z72" w:id="5"/>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5"/>
    <w:bookmarkStart w:name="z73" w:id="6"/>
    <w:p>
      <w:pPr>
        <w:spacing w:after="0"/>
        <w:ind w:left="0"/>
        <w:jc w:val="both"/>
      </w:pPr>
      <w:r>
        <w:rPr>
          <w:rFonts w:ascii="Times New Roman"/>
          <w:b w:val="false"/>
          <w:i w:val="false"/>
          <w:color w:val="000000"/>
          <w:sz w:val="28"/>
        </w:rPr>
        <w:t>
      12. Электрондық мемлекеттік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ЖАО қызметкерлері;</w:t>
      </w:r>
      <w:r>
        <w:br/>
      </w:r>
      <w:r>
        <w:rPr>
          <w:rFonts w:ascii="Times New Roman"/>
          <w:b w:val="false"/>
          <w:i w:val="false"/>
          <w:color w:val="000000"/>
          <w:sz w:val="28"/>
        </w:rPr>
        <w:t>
</w:t>
      </w:r>
      <w:r>
        <w:rPr>
          <w:rFonts w:ascii="Times New Roman"/>
          <w:b w:val="false"/>
          <w:i w:val="false"/>
          <w:color w:val="000000"/>
          <w:sz w:val="28"/>
        </w:rPr>
        <w:t>
      2) ХҚКО қызметкерлері.</w:t>
      </w:r>
      <w:r>
        <w:br/>
      </w:r>
      <w:r>
        <w:rPr>
          <w:rFonts w:ascii="Times New Roman"/>
          <w:b w:val="false"/>
          <w:i w:val="false"/>
          <w:color w:val="000000"/>
          <w:sz w:val="28"/>
        </w:rPr>
        <w:t>
</w:t>
      </w:r>
      <w:r>
        <w:rPr>
          <w:rFonts w:ascii="Times New Roman"/>
          <w:b w:val="false"/>
          <w:i w:val="false"/>
          <w:color w:val="000000"/>
          <w:sz w:val="28"/>
        </w:rPr>
        <w:t>
      13. Әрбір іс-қимылдың орындалу мерзімін көрсете отырып, ҚФБ іс-қимылы дәйектілігінің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ҚФБ сипаттамасына сәйкес олардың (электрондық мемлекеттік қызмет көрсету үдерісінде) іс-қимылының қисынды дәйектілігі арасындағы өзара байланысты көрсететін диаграммалар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диаграммалар</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қызметті көрсету нәтижесі соған сәйкес ұсынылуы тиіс бланкілердің нысандары, үлгілері осы Регламентке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нәтижелері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w:t>
      </w:r>
      <w:r>
        <w:rPr>
          <w:rFonts w:ascii="Times New Roman"/>
          <w:b w:val="false"/>
          <w:i w:val="false"/>
          <w:color w:val="000000"/>
          <w:sz w:val="28"/>
        </w:rPr>
        <w:t xml:space="preserve">
      2) тұтастық (ақпаратты заңсыз өзгертуден қорғау); </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заңсыз ұстаудан қорғау);</w:t>
      </w:r>
      <w:r>
        <w:br/>
      </w:r>
      <w:r>
        <w:rPr>
          <w:rFonts w:ascii="Times New Roman"/>
          <w:b w:val="false"/>
          <w:i w:val="false"/>
          <w:color w:val="000000"/>
          <w:sz w:val="28"/>
        </w:rPr>
        <w:t>
</w:t>
      </w:r>
      <w:r>
        <w:rPr>
          <w:rFonts w:ascii="Times New Roman"/>
          <w:b w:val="false"/>
          <w:i w:val="false"/>
          <w:color w:val="000000"/>
          <w:sz w:val="28"/>
        </w:rPr>
        <w:t>
      4) тұтынушы белгіленген мерзімде алмаған құжаттардың сақталуы.</w:t>
      </w:r>
      <w:r>
        <w:br/>
      </w:r>
      <w:r>
        <w:rPr>
          <w:rFonts w:ascii="Times New Roman"/>
          <w:b w:val="false"/>
          <w:i w:val="false"/>
          <w:color w:val="000000"/>
          <w:sz w:val="28"/>
        </w:rPr>
        <w:t>
</w:t>
      </w:r>
      <w:r>
        <w:rPr>
          <w:rFonts w:ascii="Times New Roman"/>
          <w:b w:val="false"/>
          <w:i w:val="false"/>
          <w:color w:val="000000"/>
          <w:sz w:val="28"/>
        </w:rPr>
        <w:t xml:space="preserve">
      18. Электрондық мемлекеттік қызмет көрсетудің техникалық шарттары: Интернетке шығу, ЖСН/БСН болуы, ЭҮП авторизациялау, пайдаланушыда ЭЦҚ-ның болуы. </w:t>
      </w:r>
    </w:p>
    <w:bookmarkEnd w:id="6"/>
    <w:bookmarkStart w:name="z86" w:id="7"/>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7"/>
    <w:p>
      <w:pPr>
        <w:spacing w:after="0"/>
        <w:ind w:left="0"/>
        <w:jc w:val="left"/>
      </w:pPr>
      <w:r>
        <w:rPr>
          <w:rFonts w:ascii="Times New Roman"/>
          <w:b/>
          <w:i w:val="false"/>
          <w:color w:val="000000"/>
        </w:rPr>
        <w:t xml:space="preserve"> 1-кесте. ҚФБ іс-әрекеттердің ЭҮП арқылы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643"/>
        <w:gridCol w:w="3676"/>
        <w:gridCol w:w="3317"/>
        <w:gridCol w:w="3116"/>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барысының, ағынының)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(үдерiстiң, рәсiмдеудiң, операцияның) атауы және олардың сипаттамасы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ЭҮП-ке ЖСН/БСН және парольмен авторланады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деректеріндегі қателіктерге байланысты қызмет көрсетуден бас тартудың хабарламасын қалыптастырады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ЭЦҚ қызмет түрлерін және сұраныс деректерін таңдайды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өкімдік шешiм)</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табысты қалыптастырылуы туралы хабарламаны көрсету немесе сұратылып отырған қызметтен бас тарту туралы хабарды қалыптастыру</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Жүйедегі шығу құжатын</w:t>
            </w:r>
            <w:r>
              <w:br/>
            </w:r>
            <w:r>
              <w:rPr>
                <w:rFonts w:ascii="Times New Roman"/>
                <w:b w:val="false"/>
                <w:i w:val="false"/>
                <w:color w:val="000000"/>
                <w:sz w:val="20"/>
              </w:rPr>
              <w:t>
</w:t>
            </w:r>
            <w:r>
              <w:rPr>
                <w:rFonts w:ascii="Times New Roman"/>
                <w:b w:val="false"/>
                <w:i w:val="false"/>
                <w:color w:val="000000"/>
                <w:sz w:val="20"/>
              </w:rPr>
              <w:t>қалыптастыру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 /енгізілген деректердің сыпайылығы жағдайында/</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сек.- 1 минут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w:t>
            </w:r>
            <w:r>
              <w:br/>
            </w:r>
            <w:r>
              <w:rPr>
                <w:rFonts w:ascii="Times New Roman"/>
                <w:b w:val="false"/>
                <w:i w:val="false"/>
                <w:color w:val="000000"/>
                <w:sz w:val="20"/>
              </w:rPr>
              <w:t>
</w:t>
            </w:r>
            <w:r>
              <w:rPr>
                <w:rFonts w:ascii="Times New Roman"/>
                <w:b w:val="false"/>
                <w:i w:val="false"/>
                <w:color w:val="000000"/>
                <w:sz w:val="20"/>
              </w:rPr>
              <w:t>әрекеттердің нөмiрi</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Егер қызмет алушының деректерінде қателіктер болса; </w:t>
            </w:r>
          </w:p>
          <w:p>
            <w:pPr>
              <w:spacing w:after="20"/>
              <w:ind w:left="20"/>
              <w:jc w:val="both"/>
            </w:pPr>
            <w:r>
              <w:rPr>
                <w:rFonts w:ascii="Times New Roman"/>
                <w:b w:val="false"/>
                <w:i w:val="false"/>
                <w:color w:val="000000"/>
                <w:sz w:val="20"/>
              </w:rPr>
              <w:t xml:space="preserve">3-Егер авторландыру табысты өткізілсе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Егер қызмет алушының</w:t>
            </w:r>
            <w:r>
              <w:br/>
            </w:r>
            <w:r>
              <w:rPr>
                <w:rFonts w:ascii="Times New Roman"/>
                <w:b w:val="false"/>
                <w:i w:val="false"/>
                <w:color w:val="000000"/>
                <w:sz w:val="20"/>
              </w:rPr>
              <w:t>
</w:t>
            </w:r>
            <w:r>
              <w:rPr>
                <w:rFonts w:ascii="Times New Roman"/>
                <w:b w:val="false"/>
                <w:i w:val="false"/>
                <w:color w:val="000000"/>
                <w:sz w:val="20"/>
              </w:rPr>
              <w:t>деректерінде қателіктер болса;</w:t>
            </w:r>
          </w:p>
          <w:p>
            <w:pPr>
              <w:spacing w:after="20"/>
              <w:ind w:left="20"/>
              <w:jc w:val="both"/>
            </w:pPr>
            <w:r>
              <w:rPr>
                <w:rFonts w:ascii="Times New Roman"/>
                <w:b w:val="false"/>
                <w:i w:val="false"/>
                <w:color w:val="000000"/>
                <w:sz w:val="20"/>
              </w:rPr>
              <w:t>5-Егер қателіктер жоқ болса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3354"/>
        <w:gridCol w:w="3802"/>
        <w:gridCol w:w="3121"/>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 қызмет алушының ЭЦҚ деректеріндегі қателіктерге байланысты қызмет көрсетуден бас тартуды қалыптастырады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жолдау, куәландырылған (қол қойылған) сұранысты ЭЦҚ көмегімен жолдау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деректеріндегі қателіктерге байланысты қызмет көрсетуден бас тартудың хабарламасын қалыптастырады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нәтижелерін алуы</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қалыптастыру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қалыптастыру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нәтижесін беру</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сек.- 1 минут</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6-Құжаттарының сәйкестігін қызмет көрсетушілердің тексеруі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ҚФБ іс-әрекеттердің ЖАО арқылы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266"/>
        <w:gridCol w:w="2267"/>
        <w:gridCol w:w="3301"/>
        <w:gridCol w:w="2657"/>
        <w:gridCol w:w="2245"/>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барысының, ағынының)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мен пароль арқылыЖАО авторланады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тұлғаның деректердегі қателіктерге байланысты қызмет көрсетуден бас тартуды қалыптастырады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қызметшілерді таңдау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МДБ ЖТ/МДБ ЖТ, БКАЖ қызмет алушының сұранысын жолдау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Өкімдік шешiм)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арналған өтініш пен құжаттарды қабылдау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Жүйедегі шығу құжатын қалыптастыру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 «келіп түскендерінің»</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10-15сек.</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қателік болса;</w:t>
            </w:r>
          </w:p>
          <w:p>
            <w:pPr>
              <w:spacing w:after="20"/>
              <w:ind w:left="20"/>
              <w:jc w:val="both"/>
            </w:pPr>
            <w:r>
              <w:rPr>
                <w:rFonts w:ascii="Times New Roman"/>
                <w:b w:val="false"/>
                <w:i w:val="false"/>
                <w:color w:val="000000"/>
                <w:sz w:val="20"/>
              </w:rPr>
              <w:t>3-Егер қателік жоқ болса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Егер қателік болса;</w:t>
            </w:r>
          </w:p>
          <w:p>
            <w:pPr>
              <w:spacing w:after="20"/>
              <w:ind w:left="20"/>
              <w:jc w:val="both"/>
            </w:pPr>
            <w:r>
              <w:rPr>
                <w:rFonts w:ascii="Times New Roman"/>
                <w:b w:val="false"/>
                <w:i w:val="false"/>
                <w:color w:val="000000"/>
                <w:sz w:val="20"/>
              </w:rPr>
              <w:t>5- Егер қателік жоқ болса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2093"/>
        <w:gridCol w:w="2115"/>
        <w:gridCol w:w="2651"/>
        <w:gridCol w:w="2437"/>
        <w:gridCol w:w="1987"/>
      </w:tblGrid>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МДБ ЖТ/МДБ ЖТ, БКАЖ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МДБ ЖТ/МДБ ЖТ, БКАЖ деректерінің жоқтығын хабарлауды қалыптастыру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Сканерден өткізілген құжаттарымен бірге сұраныс нысанын толтыру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расталуына байланысты бас тартылған хабарламаны қалыптастыру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қызметкерлерінің қызметтерін тіркеу және өңдеу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құжаттарындағы қателіктерге байланысты бас тартуды қалыптастырады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нәтижелерін алуы</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қалыптастыру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қалыптастыру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Жұмыстағы мәртебесін көрсету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қалыптастыру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нәтижесін беру</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10-15сек.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Егер қателік болса;</w:t>
            </w:r>
          </w:p>
          <w:p>
            <w:pPr>
              <w:spacing w:after="20"/>
              <w:ind w:left="20"/>
              <w:jc w:val="both"/>
            </w:pPr>
            <w:r>
              <w:rPr>
                <w:rFonts w:ascii="Times New Roman"/>
                <w:b w:val="false"/>
                <w:i w:val="false"/>
                <w:color w:val="000000"/>
                <w:sz w:val="20"/>
              </w:rPr>
              <w:t>7- Егер қателік жоқ болса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8-құжаттарының сәйкестігін қызмет көрсетушілердің тексеруі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ХҚКО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2888"/>
        <w:gridCol w:w="2455"/>
        <w:gridCol w:w="3688"/>
        <w:gridCol w:w="3939"/>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парольмен ХҚКО авторланады</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деректеріндегі қателіктерге байланысты қызмет көрсетуден бас тартудың хабарламасын қалыптастырады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сұраныстың деректерін қалыптастырады, ЭЦҚ операторын таңдау</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өкімдік шешiм)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арналған өтініш пен құжаттарды қабылдау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Жүйедегі шығу құжатын қалыптастыру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 «келіп түскендерінің»</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-1 минут</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алушының деректерінде қателіктер болса;</w:t>
            </w:r>
          </w:p>
          <w:p>
            <w:pPr>
              <w:spacing w:after="20"/>
              <w:ind w:left="20"/>
              <w:jc w:val="both"/>
            </w:pPr>
            <w:r>
              <w:rPr>
                <w:rFonts w:ascii="Times New Roman"/>
                <w:b w:val="false"/>
                <w:i w:val="false"/>
                <w:color w:val="000000"/>
                <w:sz w:val="20"/>
              </w:rPr>
              <w:t>3- Егер авторландыру табысты өткізілсе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Егер алушының деректерінде қателіктер болса;</w:t>
            </w:r>
          </w:p>
          <w:p>
            <w:pPr>
              <w:spacing w:after="20"/>
              <w:ind w:left="20"/>
              <w:jc w:val="both"/>
            </w:pPr>
            <w:r>
              <w:rPr>
                <w:rFonts w:ascii="Times New Roman"/>
                <w:b w:val="false"/>
                <w:i w:val="false"/>
                <w:color w:val="000000"/>
                <w:sz w:val="20"/>
              </w:rPr>
              <w:t>5-Егер қателіктер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3908"/>
        <w:gridCol w:w="2645"/>
        <w:gridCol w:w="3577"/>
      </w:tblGrid>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орталығы операторының деректеріндегі қателіктерге байланысты бас тарту хабарламасын қалыптастырады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жолдау, ЭЦҚ орталығының операторымен куәландырылған (қол қойылған)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құжаттарындағы қателіктерге байланысты бас тартуды қалыптастырады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нәтижелерін алуы</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қалыптастыру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қалыптастыру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нәтижесін беру</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сек.- 1 минут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Ұсынылған құжаттардың сәйкестігін орталық операторының тексеруі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7" w:id="8"/>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8"/>
    <w:bookmarkStart w:name="z88" w:id="9"/>
    <w:p>
      <w:pPr>
        <w:spacing w:after="0"/>
        <w:ind w:left="0"/>
        <w:jc w:val="left"/>
      </w:pPr>
      <w:r>
        <w:rPr>
          <w:rFonts w:ascii="Times New Roman"/>
          <w:b/>
          <w:i w:val="false"/>
          <w:color w:val="000000"/>
        </w:rPr>
        <w:t xml:space="preserve"> 
ЭҮП арқылы ішінара автоматтандырылған электрондық қызметті көрсету кезінде функционалдық өзара іс-қимыл № 1 диаграммасы</w:t>
      </w:r>
    </w:p>
    <w:bookmarkEnd w:id="9"/>
    <w:p>
      <w:pPr>
        <w:spacing w:after="0"/>
        <w:ind w:left="0"/>
        <w:jc w:val="both"/>
      </w:pPr>
      <w:r>
        <w:drawing>
          <wp:inline distT="0" distB="0" distL="0" distR="0">
            <wp:extent cx="78740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2705100"/>
                    </a:xfrm>
                    <a:prstGeom prst="rect">
                      <a:avLst/>
                    </a:prstGeom>
                  </pic:spPr>
                </pic:pic>
              </a:graphicData>
            </a:graphic>
          </wp:inline>
        </w:drawing>
      </w:r>
      <w:r>
        <w:rPr>
          <w:rFonts w:ascii="Times New Roman"/>
          <w:b w:val="false"/>
          <w:i w:val="false"/>
          <w:color w:val="000000"/>
          <w:sz w:val="28"/>
        </w:rPr>
        <w:t> </w:t>
      </w:r>
    </w:p>
    <w:bookmarkStart w:name="z89" w:id="10"/>
    <w:p>
      <w:pPr>
        <w:spacing w:after="0"/>
        <w:ind w:left="0"/>
        <w:jc w:val="left"/>
      </w:pPr>
      <w:r>
        <w:rPr>
          <w:rFonts w:ascii="Times New Roman"/>
          <w:b/>
          <w:i w:val="false"/>
          <w:color w:val="000000"/>
        </w:rPr>
        <w:t xml:space="preserve"> 
ЖАО арқылы ішінара автоматтандырылған электрондық қызметті көрсету кезінде функционалдық өзара іс-қимыл № 2 диаграммасы</w:t>
      </w:r>
    </w:p>
    <w:bookmarkEnd w:id="10"/>
    <w:p>
      <w:pPr>
        <w:spacing w:after="0"/>
        <w:ind w:left="0"/>
        <w:jc w:val="both"/>
      </w:pPr>
      <w:r>
        <w:drawing>
          <wp:inline distT="0" distB="0" distL="0" distR="0">
            <wp:extent cx="78740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3594100"/>
                    </a:xfrm>
                    <a:prstGeom prst="rect">
                      <a:avLst/>
                    </a:prstGeom>
                  </pic:spPr>
                </pic:pic>
              </a:graphicData>
            </a:graphic>
          </wp:inline>
        </w:drawing>
      </w:r>
      <w:r>
        <w:rPr>
          <w:rFonts w:ascii="Times New Roman"/>
          <w:b w:val="false"/>
          <w:i w:val="false"/>
          <w:color w:val="000000"/>
          <w:sz w:val="28"/>
        </w:rPr>
        <w:t>  </w:t>
      </w:r>
    </w:p>
    <w:bookmarkStart w:name="z90" w:id="11"/>
    <w:p>
      <w:pPr>
        <w:spacing w:after="0"/>
        <w:ind w:left="0"/>
        <w:jc w:val="left"/>
      </w:pPr>
      <w:r>
        <w:rPr>
          <w:rFonts w:ascii="Times New Roman"/>
          <w:b/>
          <w:i w:val="false"/>
          <w:color w:val="000000"/>
        </w:rPr>
        <w:t xml:space="preserve"> 
ХҚКО арқылы ішінара автоматтандырылған электрондық қызметті көрсету кезінде функционалдық өзара іс-қимыл № 3 диаграммасы</w:t>
      </w:r>
    </w:p>
    <w:bookmarkEnd w:id="11"/>
    <w:p>
      <w:pPr>
        <w:spacing w:after="0"/>
        <w:ind w:left="0"/>
        <w:jc w:val="both"/>
      </w:pPr>
      <w:r>
        <w:drawing>
          <wp:inline distT="0" distB="0" distL="0" distR="0">
            <wp:extent cx="78740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0" cy="2705100"/>
                    </a:xfrm>
                    <a:prstGeom prst="rect">
                      <a:avLst/>
                    </a:prstGeom>
                  </pic:spPr>
                </pic:pic>
              </a:graphicData>
            </a:graphic>
          </wp:inline>
        </w:drawing>
      </w:r>
    </w:p>
    <w:bookmarkStart w:name="z91" w:id="12"/>
    <w:p>
      <w:pPr>
        <w:spacing w:after="0"/>
        <w:ind w:left="0"/>
        <w:jc w:val="left"/>
      </w:pPr>
      <w:r>
        <w:rPr>
          <w:rFonts w:ascii="Times New Roman"/>
          <w:b/>
          <w:i w:val="false"/>
          <w:color w:val="000000"/>
        </w:rPr>
        <w:t xml:space="preserve"> 
Шартты белгілер      </w:t>
      </w:r>
    </w:p>
    <w:bookmarkEnd w:id="12"/>
    <w:p>
      <w:pPr>
        <w:spacing w:after="0"/>
        <w:ind w:left="0"/>
        <w:jc w:val="both"/>
      </w:pPr>
      <w:r>
        <w:drawing>
          <wp:inline distT="0" distB="0" distL="0" distR="0">
            <wp:extent cx="55626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62600" cy="7023100"/>
                    </a:xfrm>
                    <a:prstGeom prst="rect">
                      <a:avLst/>
                    </a:prstGeom>
                  </pic:spPr>
                </pic:pic>
              </a:graphicData>
            </a:graphic>
          </wp:inline>
        </w:drawing>
      </w:r>
      <w:r>
        <w:rPr>
          <w:rFonts w:ascii="Times New Roman"/>
          <w:b w:val="false"/>
          <w:i w:val="false"/>
          <w:color w:val="000000"/>
          <w:sz w:val="28"/>
        </w:rPr>
        <w:t> </w:t>
      </w:r>
    </w:p>
    <w:bookmarkStart w:name="z92" w:id="13"/>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Электрондық мемлекеттік қызметтерінің «сапа» және «қолжетімділік» көрсеткіштерін анықтау үшін сауалнаманың нысаны</w:t>
      </w:r>
    </w:p>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 </w:t>
      </w:r>
    </w:p>
    <w:bookmarkStart w:name="z93" w:id="14"/>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Электрондық мемлекеттік қызметке сауалнама-өтінішінің экрандық нысаны</w:t>
      </w:r>
    </w:p>
    <w:p>
      <w:pPr>
        <w:spacing w:after="0"/>
        <w:ind w:left="0"/>
        <w:jc w:val="both"/>
      </w:pPr>
      <w:r>
        <w:drawing>
          <wp:inline distT="0" distB="0" distL="0" distR="0">
            <wp:extent cx="85344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34400" cy="1473200"/>
                    </a:xfrm>
                    <a:prstGeom prst="rect">
                      <a:avLst/>
                    </a:prstGeom>
                  </pic:spPr>
                </pic:pic>
              </a:graphicData>
            </a:graphic>
          </wp:inline>
        </w:drawing>
      </w:r>
    </w:p>
    <w:p>
      <w:pPr>
        <w:spacing w:after="0"/>
        <w:ind w:left="0"/>
        <w:jc w:val="both"/>
      </w:pPr>
      <w:r>
        <w:rPr>
          <w:rFonts w:ascii="Times New Roman"/>
          <w:b w:val="false"/>
          <w:i w:val="false"/>
          <w:color w:val="000000"/>
          <w:sz w:val="28"/>
        </w:rPr>
        <w:t>Мемлекеттік мұрағат директоры</w:t>
      </w:r>
      <w:r>
        <w:br/>
      </w:r>
      <w:r>
        <w:rPr>
          <w:rFonts w:ascii="Times New Roman"/>
          <w:b w:val="false"/>
          <w:i w:val="false"/>
          <w:color w:val="000000"/>
          <w:sz w:val="28"/>
        </w:rPr>
        <w:t>
_____________________________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Өтініш беруші________________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Мекен-жайы___________________</w:t>
      </w:r>
      <w:r>
        <w:br/>
      </w:r>
      <w:r>
        <w:rPr>
          <w:rFonts w:ascii="Times New Roman"/>
          <w:b w:val="false"/>
          <w:i w:val="false"/>
          <w:color w:val="000000"/>
          <w:sz w:val="28"/>
        </w:rPr>
        <w:t>
(Өтініш берушінің мекен-жайы)</w:t>
      </w:r>
      <w:r>
        <w:br/>
      </w:r>
      <w:r>
        <w:rPr>
          <w:rFonts w:ascii="Times New Roman"/>
          <w:b w:val="false"/>
          <w:i w:val="false"/>
          <w:color w:val="000000"/>
          <w:sz w:val="28"/>
        </w:rPr>
        <w:t>
Телефон:_____________________</w:t>
      </w:r>
      <w:r>
        <w:br/>
      </w:r>
      <w:r>
        <w:rPr>
          <w:rFonts w:ascii="Times New Roman"/>
          <w:b w:val="false"/>
          <w:i w:val="false"/>
          <w:color w:val="000000"/>
          <w:sz w:val="28"/>
        </w:rPr>
        <w:t>
(Өтініш берушінің байланыс</w:t>
      </w:r>
      <w:r>
        <w:br/>
      </w:r>
      <w:r>
        <w:rPr>
          <w:rFonts w:ascii="Times New Roman"/>
          <w:b w:val="false"/>
          <w:i w:val="false"/>
          <w:color w:val="000000"/>
          <w:sz w:val="28"/>
        </w:rPr>
        <w:t>
телефоны)</w:t>
      </w:r>
    </w:p>
    <w:p>
      <w:pPr>
        <w:spacing w:after="0"/>
        <w:ind w:left="0"/>
        <w:jc w:val="left"/>
      </w:pPr>
      <w:r>
        <w:rPr>
          <w:rFonts w:ascii="Times New Roman"/>
          <w:b/>
          <w:i w:val="false"/>
          <w:color w:val="000000"/>
        </w:rPr>
        <w:t xml:space="preserve"> САУАЛНАМА-ӨТІНІШ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832"/>
        <w:gridCol w:w="3183"/>
        <w:gridCol w:w="25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Мәлімет сұралатын тұлға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Тұлғаның тегі, аты, әкесінің 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ТАӘ өзгертуі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Туған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Индексі көрсетілген пошталық мекен-жайы,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мәліметтер сұралатындығы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Қайда және кандай мақсатпен мәліметтер сұратылады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 сұралатын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Нақты жұмыс орнының атауы, қызметі, оқу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Мерзімнен бастап</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Мерзімге дейін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drawing>
          <wp:inline distT="0" distB="0" distL="0" distR="0">
            <wp:extent cx="85344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34400" cy="2870200"/>
                    </a:xfrm>
                    <a:prstGeom prst="rect">
                      <a:avLst/>
                    </a:prstGeom>
                  </pic:spPr>
                </pic:pic>
              </a:graphicData>
            </a:graphic>
          </wp:inline>
        </w:drawing>
      </w:r>
      <w:r>
        <w:rPr>
          <w:rFonts w:ascii="Times New Roman"/>
          <w:b w:val="false"/>
          <w:i w:val="false"/>
          <w:color w:val="000000"/>
          <w:sz w:val="28"/>
        </w:rPr>
        <w:t> </w:t>
      </w:r>
    </w:p>
    <w:bookmarkStart w:name="z94" w:id="15"/>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15"/>
    <w:bookmarkStart w:name="z95" w:id="16"/>
    <w:p>
      <w:pPr>
        <w:spacing w:after="0"/>
        <w:ind w:left="0"/>
        <w:jc w:val="left"/>
      </w:pPr>
      <w:r>
        <w:rPr>
          <w:rFonts w:ascii="Times New Roman"/>
          <w:b/>
          <w:i w:val="false"/>
          <w:color w:val="000000"/>
        </w:rPr>
        <w:t xml:space="preserve"> 
Электрондық мемлекеттік қызметтке оң жауаптың (мұрағаттық анықтаманың) шығыс нысаны</w:t>
      </w:r>
    </w:p>
    <w:bookmarkEnd w:id="16"/>
    <w:p>
      <w:pPr>
        <w:spacing w:after="0"/>
        <w:ind w:left="0"/>
        <w:jc w:val="both"/>
      </w:pPr>
      <w:r>
        <w:drawing>
          <wp:inline distT="0" distB="0" distL="0" distR="0">
            <wp:extent cx="85344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34400" cy="1473200"/>
                    </a:xfrm>
                    <a:prstGeom prst="rect">
                      <a:avLst/>
                    </a:prstGeom>
                  </pic:spPr>
                </pic:pic>
              </a:graphicData>
            </a:graphic>
          </wp:inline>
        </w:drawing>
      </w:r>
    </w:p>
    <w:p>
      <w:pPr>
        <w:spacing w:after="0"/>
        <w:ind w:left="0"/>
        <w:jc w:val="left"/>
      </w:pPr>
      <w:r>
        <w:rPr>
          <w:rFonts w:ascii="Times New Roman"/>
          <w:b/>
          <w:i w:val="false"/>
          <w:color w:val="000000"/>
        </w:rPr>
        <w:t xml:space="preserve"> МҰРАҒАТТЫҚ АНЫҚТАМА </w:t>
      </w:r>
      <w:r>
        <w:br/>
      </w:r>
      <w:r>
        <w:rPr>
          <w:rFonts w:ascii="Times New Roman"/>
          <w:b/>
          <w:i w:val="false"/>
          <w:color w:val="000000"/>
        </w:rPr>
        <w:t>
 </w:t>
      </w:r>
    </w:p>
    <w:p>
      <w:pPr>
        <w:spacing w:after="0"/>
        <w:ind w:left="0"/>
        <w:jc w:val="both"/>
      </w:pPr>
      <w:r>
        <w:rPr>
          <w:rFonts w:ascii="Times New Roman"/>
          <w:b w:val="false"/>
          <w:i w:val="false"/>
          <w:color w:val="000000"/>
          <w:sz w:val="28"/>
        </w:rPr>
        <w:t>Өтініш беруші: ______________________________________________</w:t>
      </w:r>
      <w:r>
        <w:br/>
      </w:r>
      <w:r>
        <w:rPr>
          <w:rFonts w:ascii="Times New Roman"/>
          <w:b w:val="false"/>
          <w:i w:val="false"/>
          <w:color w:val="000000"/>
          <w:sz w:val="28"/>
        </w:rPr>
        <w:t>
          (жеке тұлғаның Т.А.Ә. немесе заңды тұлғаның атауы) </w:t>
      </w:r>
    </w:p>
    <w:p>
      <w:pPr>
        <w:spacing w:after="0"/>
        <w:ind w:left="0"/>
        <w:jc w:val="both"/>
      </w:pPr>
      <w:r>
        <w:rPr>
          <w:rFonts w:ascii="Times New Roman"/>
          <w:b w:val="false"/>
          <w:i w:val="false"/>
          <w:color w:val="000000"/>
          <w:sz w:val="28"/>
        </w:rPr>
        <w:t>Мұрағаттық аныктаманың түрі: ________________________________ </w:t>
      </w:r>
    </w:p>
    <w:p>
      <w:pPr>
        <w:spacing w:after="0"/>
        <w:ind w:left="0"/>
        <w:jc w:val="both"/>
      </w:pPr>
      <w:r>
        <w:rPr>
          <w:rFonts w:ascii="Times New Roman"/>
          <w:b w:val="false"/>
          <w:i w:val="false"/>
          <w:color w:val="000000"/>
          <w:sz w:val="28"/>
        </w:rPr>
        <w:t>Анықтама сұралатын кезең: ___________________________________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(мұрағаттық анықтаманың мазмұны көрсетіледі)</w:t>
      </w:r>
    </w:p>
    <w:p>
      <w:pPr>
        <w:spacing w:after="0"/>
        <w:ind w:left="0"/>
        <w:jc w:val="both"/>
      </w:pPr>
      <w:r>
        <w:rPr>
          <w:rFonts w:ascii="Times New Roman"/>
          <w:b w:val="false"/>
          <w:i w:val="false"/>
          <w:color w:val="000000"/>
          <w:sz w:val="28"/>
        </w:rPr>
        <w:t>Негіздеме: __________________________________________________ </w:t>
      </w:r>
    </w:p>
    <w:p>
      <w:pPr>
        <w:spacing w:after="0"/>
        <w:ind w:left="0"/>
        <w:jc w:val="both"/>
      </w:pPr>
      <w:r>
        <w:rPr>
          <w:rFonts w:ascii="Times New Roman"/>
          <w:b w:val="false"/>
          <w:i w:val="false"/>
          <w:color w:val="000000"/>
          <w:sz w:val="28"/>
        </w:rPr>
        <w:t>Мұрағат директоры: __________________________________________</w:t>
      </w:r>
      <w:r>
        <w:br/>
      </w:r>
      <w:r>
        <w:rPr>
          <w:rFonts w:ascii="Times New Roman"/>
          <w:b w:val="false"/>
          <w:i w:val="false"/>
          <w:color w:val="000000"/>
          <w:sz w:val="28"/>
        </w:rPr>
        <w:t>
                     (Т.А.Ә.) </w:t>
      </w:r>
    </w:p>
    <w:p>
      <w:pPr>
        <w:spacing w:after="0"/>
        <w:ind w:left="0"/>
        <w:jc w:val="both"/>
      </w:pPr>
      <w:r>
        <w:rPr>
          <w:rFonts w:ascii="Times New Roman"/>
          <w:b w:val="false"/>
          <w:i w:val="false"/>
          <w:color w:val="000000"/>
          <w:sz w:val="28"/>
        </w:rPr>
        <w:t>Мұрағатшы: __________________________________________________</w:t>
      </w:r>
      <w:r>
        <w:br/>
      </w:r>
      <w:r>
        <w:rPr>
          <w:rFonts w:ascii="Times New Roman"/>
          <w:b w:val="false"/>
          <w:i w:val="false"/>
          <w:color w:val="000000"/>
          <w:sz w:val="28"/>
        </w:rPr>
        <w:t>
                     (Т.А.Ә.) </w:t>
      </w:r>
    </w:p>
    <w:p>
      <w:pPr>
        <w:spacing w:after="0"/>
        <w:ind w:left="0"/>
        <w:jc w:val="both"/>
      </w:pPr>
      <w:r>
        <w:rPr>
          <w:rFonts w:ascii="Times New Roman"/>
          <w:b w:val="false"/>
          <w:i w:val="false"/>
          <w:color w:val="000000"/>
          <w:sz w:val="28"/>
        </w:rPr>
        <w:t>Анықтамаға құжаттар қоса беріледі: 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drawing>
          <wp:inline distT="0" distB="0" distL="0" distR="0">
            <wp:extent cx="85344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534400" cy="2870200"/>
                    </a:xfrm>
                    <a:prstGeom prst="rect">
                      <a:avLst/>
                    </a:prstGeom>
                  </pic:spPr>
                </pic:pic>
              </a:graphicData>
            </a:graphic>
          </wp:inline>
        </w:drawing>
      </w:r>
      <w:r>
        <w:br/>
      </w:r>
      <w:r>
        <w:rPr>
          <w:rFonts w:ascii="Times New Roman"/>
          <w:b w:val="false"/>
          <w:i w:val="false"/>
          <w:color w:val="000000"/>
          <w:sz w:val="28"/>
        </w:rPr>
        <w:t>
 </w:t>
      </w:r>
    </w:p>
    <w:bookmarkStart w:name="z96" w:id="17"/>
    <w:p>
      <w:pPr>
        <w:spacing w:after="0"/>
        <w:ind w:left="0"/>
        <w:jc w:val="left"/>
      </w:pPr>
      <w:r>
        <w:rPr>
          <w:rFonts w:ascii="Times New Roman"/>
          <w:b/>
          <w:i w:val="false"/>
          <w:color w:val="000000"/>
        </w:rPr>
        <w:t xml:space="preserve"> 
Электрондық мемлекеттік қызметке қанағаттанарлықсыз жауаптың шығыс нысаны</w:t>
      </w:r>
    </w:p>
    <w:bookmarkEnd w:id="17"/>
    <w:p>
      <w:pPr>
        <w:spacing w:after="0"/>
        <w:ind w:left="0"/>
        <w:jc w:val="both"/>
      </w:pPr>
      <w:r>
        <w:drawing>
          <wp:inline distT="0" distB="0" distL="0" distR="0">
            <wp:extent cx="8534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34400" cy="1295400"/>
                    </a:xfrm>
                    <a:prstGeom prst="rect">
                      <a:avLst/>
                    </a:prstGeom>
                  </pic:spPr>
                </pic:pic>
              </a:graphicData>
            </a:graphic>
          </wp:inline>
        </w:drawing>
      </w:r>
    </w:p>
    <w:p>
      <w:pPr>
        <w:spacing w:after="0"/>
        <w:ind w:left="0"/>
        <w:jc w:val="both"/>
      </w:pPr>
      <w:r>
        <w:rPr>
          <w:rFonts w:ascii="Times New Roman"/>
          <w:b w:val="false"/>
          <w:i w:val="false"/>
          <w:color w:val="000000"/>
          <w:sz w:val="28"/>
        </w:rPr>
        <w:t>Кімге: _______________________</w:t>
      </w:r>
      <w:r>
        <w:br/>
      </w:r>
      <w:r>
        <w:rPr>
          <w:rFonts w:ascii="Times New Roman"/>
          <w:b w:val="false"/>
          <w:i w:val="false"/>
          <w:color w:val="000000"/>
          <w:sz w:val="28"/>
        </w:rPr>
        <w:t>
(тұтынушының ТАӘ)</w:t>
      </w:r>
    </w:p>
    <w:p>
      <w:pPr>
        <w:spacing w:after="0"/>
        <w:ind w:left="0"/>
        <w:jc w:val="both"/>
      </w:pPr>
      <w:r>
        <w:rPr>
          <w:rFonts w:ascii="Times New Roman"/>
          <w:b w:val="false"/>
          <w:i w:val="false"/>
          <w:color w:val="000000"/>
          <w:sz w:val="28"/>
        </w:rPr>
        <w:t>      Сіз сұраған деректер бойынша мәліметтердің жоқ екендігін хабарлаймыз.</w:t>
      </w:r>
    </w:p>
    <w:p>
      <w:pPr>
        <w:spacing w:after="0"/>
        <w:ind w:left="0"/>
        <w:jc w:val="both"/>
      </w:pPr>
      <w:r>
        <w:rPr>
          <w:rFonts w:ascii="Times New Roman"/>
          <w:b w:val="false"/>
          <w:i w:val="false"/>
          <w:color w:val="000000"/>
          <w:sz w:val="28"/>
        </w:rPr>
        <w:t>      Бастартудың себебі: __________________________________</w:t>
      </w:r>
    </w:p>
    <w:p>
      <w:pPr>
        <w:spacing w:after="0"/>
        <w:ind w:left="0"/>
        <w:jc w:val="both"/>
      </w:pPr>
      <w:r>
        <w:rPr>
          <w:rFonts w:ascii="Times New Roman"/>
          <w:b w:val="false"/>
          <w:i w:val="false"/>
          <w:color w:val="000000"/>
          <w:sz w:val="28"/>
        </w:rPr>
        <w:t>      Бөлімнің маманы: _____________________________________</w:t>
      </w:r>
      <w:r>
        <w:br/>
      </w:r>
      <w:r>
        <w:rPr>
          <w:rFonts w:ascii="Times New Roman"/>
          <w:b w:val="false"/>
          <w:i w:val="false"/>
          <w:color w:val="000000"/>
          <w:sz w:val="28"/>
        </w:rPr>
        <w:t>
                                      (ТАӘ)</w:t>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85344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534400" cy="2870200"/>
                    </a:xfrm>
                    <a:prstGeom prst="rect">
                      <a:avLst/>
                    </a:prstGeom>
                  </pic:spPr>
                </pic:pic>
              </a:graphicData>
            </a:graphic>
          </wp:inline>
        </w:drawing>
      </w:r>
    </w:p>
    <w:bookmarkStart w:name="z97" w:id="18"/>
    <w:p>
      <w:pPr>
        <w:spacing w:after="0"/>
        <w:ind w:left="0"/>
        <w:jc w:val="left"/>
      </w:pPr>
      <w:r>
        <w:rPr>
          <w:rFonts w:ascii="Times New Roman"/>
          <w:b/>
          <w:i w:val="false"/>
          <w:color w:val="000000"/>
        </w:rPr>
        <w:t xml:space="preserve"> 
Ұсынымдары бар бейімді емес сұраныс келгендегі электрондық мемлекеттік қызметке қанағаттанарлықсыз жауаптың шығыс нысаны</w:t>
      </w:r>
    </w:p>
    <w:bookmarkEnd w:id="18"/>
    <w:p>
      <w:pPr>
        <w:spacing w:after="0"/>
        <w:ind w:left="0"/>
        <w:jc w:val="both"/>
      </w:pPr>
      <w:r>
        <w:drawing>
          <wp:inline distT="0" distB="0" distL="0" distR="0">
            <wp:extent cx="8534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534400" cy="1295400"/>
                    </a:xfrm>
                    <a:prstGeom prst="rect">
                      <a:avLst/>
                    </a:prstGeom>
                  </pic:spPr>
                </pic:pic>
              </a:graphicData>
            </a:graphic>
          </wp:inline>
        </w:drawing>
      </w:r>
      <w:r>
        <w:br/>
      </w:r>
      <w:r>
        <w:rPr>
          <w:rFonts w:ascii="Times New Roman"/>
          <w:b w:val="false"/>
          <w:i w:val="false"/>
          <w:color w:val="000000"/>
          <w:sz w:val="28"/>
        </w:rPr>
        <w:t>
Кімге: ______________________</w:t>
      </w:r>
      <w:r>
        <w:br/>
      </w:r>
      <w:r>
        <w:rPr>
          <w:rFonts w:ascii="Times New Roman"/>
          <w:b w:val="false"/>
          <w:i w:val="false"/>
          <w:color w:val="000000"/>
          <w:sz w:val="28"/>
        </w:rPr>
        <w:t>
(тұтынушының ТАӘ)</w:t>
      </w:r>
    </w:p>
    <w:p>
      <w:pPr>
        <w:spacing w:after="0"/>
        <w:ind w:left="0"/>
        <w:jc w:val="both"/>
      </w:pPr>
      <w:r>
        <w:rPr>
          <w:rFonts w:ascii="Times New Roman"/>
          <w:b w:val="false"/>
          <w:i w:val="false"/>
          <w:color w:val="000000"/>
          <w:sz w:val="28"/>
        </w:rPr>
        <w:t>      Сіз сұраған деректер бойынша мәліметтердің жоқ екендігін хабарлаймыз. </w:t>
      </w:r>
    </w:p>
    <w:p>
      <w:pPr>
        <w:spacing w:after="0"/>
        <w:ind w:left="0"/>
        <w:jc w:val="both"/>
      </w:pPr>
      <w:r>
        <w:rPr>
          <w:rFonts w:ascii="Times New Roman"/>
          <w:b w:val="false"/>
          <w:i w:val="false"/>
          <w:color w:val="000000"/>
          <w:sz w:val="28"/>
        </w:rPr>
        <w:t>      Бастартудың себебі: __________________________________ </w:t>
      </w:r>
    </w:p>
    <w:p>
      <w:pPr>
        <w:spacing w:after="0"/>
        <w:ind w:left="0"/>
        <w:jc w:val="both"/>
      </w:pPr>
      <w:r>
        <w:rPr>
          <w:rFonts w:ascii="Times New Roman"/>
          <w:b w:val="false"/>
          <w:i w:val="false"/>
          <w:color w:val="000000"/>
          <w:sz w:val="28"/>
        </w:rPr>
        <w:t>      Бөлімнің маманы: 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Ұсынатын құжаттар:</w:t>
      </w:r>
      <w:r>
        <w:br/>
      </w:r>
      <w:r>
        <w:rPr>
          <w:rFonts w:ascii="Times New Roman"/>
          <w:b w:val="false"/>
          <w:i w:val="false"/>
          <w:color w:val="000000"/>
          <w:sz w:val="28"/>
        </w:rPr>
        <w:t>
      1. ___________________________________________________</w:t>
      </w:r>
    </w:p>
    <w:p>
      <w:pPr>
        <w:spacing w:after="0"/>
        <w:ind w:left="0"/>
        <w:jc w:val="both"/>
      </w:pPr>
      <w:r>
        <w:rPr>
          <w:rFonts w:ascii="Times New Roman"/>
          <w:b w:val="false"/>
          <w:i w:val="false"/>
          <w:color w:val="000000"/>
          <w:sz w:val="28"/>
        </w:rPr>
        <w:t>      2. ___________________________________________________</w:t>
      </w:r>
    </w:p>
    <w:p>
      <w:pPr>
        <w:spacing w:after="0"/>
        <w:ind w:left="0"/>
        <w:jc w:val="both"/>
      </w:pPr>
      <w:r>
        <w:drawing>
          <wp:inline distT="0" distB="0" distL="0" distR="0">
            <wp:extent cx="85344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534400" cy="287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