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8522" w14:textId="b9d8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бойынша 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2012 жылғы 12 сәуірдегі № С-4/7 шешімі. Ақмола облысы Шортанды ауданының Әділет басқармасында 2012 жылғы 11 мамырда № 1-18-158 тіркелді. Күші жойылды - Ақмола облысы Шортанды аудандық мәслихатының 2013 жылғы 25 ақпандағы № С-14/4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Шортанды аудандық мәслихатының 25.02.2013 № С-14/4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10 желтоқсанындағы «Салық және бюджетке төленетін басқа да міндетті төлемдер туралы» Қазақстан Республикасының кодексін (Салық кодексі) қолданысқа енгізу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маслихат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ауданының аумағында дүркін-дүркін сипатта болып қызмет ететін стационарлық үй-жайларда жүзеге асырылатын қызметтерді қоспағанда Қазақстан Республикасының азаматтары мен оралмандарға біржолғы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Шортанды ауданының нарығында жүзеге асыратын Қазақстан Республикасының азаматтары мен оралмандарға, заңды тұлғалары мен жеке кәсіпкерлерге базар аумағында дүңгіршектердегі, стационарлық үй-жайлардағы (оқшауланған блоктардағы) сауданы қоспағанда, біржолғы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Ғ.Мұқанова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 бастығы                Е.Аубакиров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жылдың 12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С-4/7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аумағында дүркін-дүркін сипатта</w:t>
      </w:r>
      <w:r>
        <w:br/>
      </w:r>
      <w:r>
        <w:rPr>
          <w:rFonts w:ascii="Times New Roman"/>
          <w:b/>
          <w:i w:val="false"/>
          <w:color w:val="000000"/>
        </w:rPr>
        <w:t>
болып қызмет ететін стационарлық үй-жайларда жүзеге</w:t>
      </w:r>
      <w:r>
        <w:br/>
      </w:r>
      <w:r>
        <w:rPr>
          <w:rFonts w:ascii="Times New Roman"/>
          <w:b/>
          <w:i w:val="false"/>
          <w:color w:val="000000"/>
        </w:rPr>
        <w:t>
асырылатын қызметтерді қоспағанда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азаматтары мен оралмандарға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8393"/>
        <w:gridCol w:w="2919"/>
      </w:tblGrid>
      <w:tr>
        <w:trPr>
          <w:trHeight w:val="11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асыру қызмет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жұмыстар, қызметтердің атауы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талонның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7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(стационарлық үй-жайларда жүзеге асырылатын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қоспағанда)</w:t>
            </w:r>
          </w:p>
        </w:tc>
      </w:tr>
      <w:tr>
        <w:trPr>
          <w:trHeight w:val="37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(екпелер, көшет)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5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учаскелерде өсірілген табиғи гүлдерді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 бағбандық,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бақшалылық және саяжай учаскелерінің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 жемдерін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Сыпыртқылар, сыпырғыларды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жидегін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Саңырауқұлақтарды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иелерінің көрсететін қызметі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жылдың 12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С-4/7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нарығында жүзеге асыратын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азаматтары мен оралмандарға,</w:t>
      </w:r>
      <w:r>
        <w:br/>
      </w:r>
      <w:r>
        <w:rPr>
          <w:rFonts w:ascii="Times New Roman"/>
          <w:b/>
          <w:i w:val="false"/>
          <w:color w:val="000000"/>
        </w:rPr>
        <w:t>
заңды тұлғалары мен жеке кәсіпкерлерге базар аумағында</w:t>
      </w:r>
      <w:r>
        <w:br/>
      </w:r>
      <w:r>
        <w:rPr>
          <w:rFonts w:ascii="Times New Roman"/>
          <w:b/>
          <w:i w:val="false"/>
          <w:color w:val="000000"/>
        </w:rPr>
        <w:t>
дүңгіршектердегі, стационарлық үй-жайлардағы (оқшауланған</w:t>
      </w:r>
      <w:r>
        <w:br/>
      </w:r>
      <w:r>
        <w:rPr>
          <w:rFonts w:ascii="Times New Roman"/>
          <w:b/>
          <w:i w:val="false"/>
          <w:color w:val="000000"/>
        </w:rPr>
        <w:t>
блоктардағы) сауданы қоспағанда,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8338"/>
        <w:gridCol w:w="2962"/>
      </w:tblGrid>
      <w:tr>
        <w:trPr>
          <w:trHeight w:val="112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асыру қызмет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жұмыстар, қызметтердің атауы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талонның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7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өнімдері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дақылдар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Наннан жасалған өнімдер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шаруа тауарлары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