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04d4" w14:textId="4090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2011 жылғы 9 желтоқсандағы № С-38-2 "2012-2014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2012 жылғы 12 сәуірдегі № 5 ВС-3-1 шешімі. Ақмола облысы Жақсы ауданының Әділет басқармасында 2012 жылғы 25 сәуірде № 1-13-154 тіркелді. Қолданылу мерзімінің аяқталуына байланысты күші жойылды - (Ақмола облысы Жақсы аудандық мәслихатының 2013 жылғы 17 маусымдағы № 120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17.06.2013 № 120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мәслихатының «2012-2014 жылдарға арналған Жақсы ауданының бюджеті туралы» 2011 жылғы 9 желтоқсандағы № С-38-2 (нормативтік құқықтық актілерді мемлекеттік тіркеудің Тізілімінде № 1-13-143 тіркелген, 2012 жылдың 13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бюджетті 1, 2 және 3 қосымшаларға сәйкес оның ішінде 2012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2503506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2193506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2574130,8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9805,1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13147,1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-3342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4745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сатудан мемлекет түсімдері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– -85174,9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– 85174,9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И.Қабдуғалиев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ВС-3-1 шешіміне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404"/>
        <w:gridCol w:w="511"/>
        <w:gridCol w:w="8550"/>
        <w:gridCol w:w="2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13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2503506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291907</w:t>
            </w:r>
          </w:p>
        </w:tc>
      </w:tr>
      <w:tr>
        <w:trPr>
          <w:trHeight w:val="27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7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134963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</w:t>
            </w:r>
          </w:p>
        </w:tc>
      </w:tr>
      <w:tr>
        <w:trPr>
          <w:trHeight w:val="48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7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34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60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6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15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6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103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87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31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2193506</w:t>
            </w:r>
          </w:p>
        </w:tc>
      </w:tr>
      <w:tr>
        <w:trPr>
          <w:trHeight w:val="60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2193506</w:t>
            </w:r>
          </w:p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5"/>
        <w:gridCol w:w="535"/>
        <w:gridCol w:w="8375"/>
        <w:gridCol w:w="212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2574130,8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193254,8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53250,5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41853,5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109908,3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109475,3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15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1318472,5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1318472,5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1161564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2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30194,5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64380</w:t>
            </w:r>
          </w:p>
        </w:tc>
      </w:tr>
      <w:tr>
        <w:trPr>
          <w:trHeight w:val="15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105590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105590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15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718481,7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568264,8</w:t>
            </w:r>
          </w:p>
        </w:tc>
      </w:tr>
      <w:tr>
        <w:trPr>
          <w:trHeight w:val="9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8468,8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558001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8646,7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1342,7</w:t>
            </w:r>
          </w:p>
        </w:tc>
      </w:tr>
      <w:tr>
        <w:trPr>
          <w:trHeight w:val="12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104370,2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76523,5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24861,7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92007,7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65379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11389,6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10939,1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317,1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40374,5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16618,5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14884,5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27792,1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8137,1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317,1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12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18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12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Активтерді сатып алу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сатудан мемлекет түсімдері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-85174,9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85 174,9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ВС-3-1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 берілетін</w:t>
      </w:r>
      <w:r>
        <w:br/>
      </w:r>
      <w:r>
        <w:rPr>
          <w:rFonts w:ascii="Times New Roman"/>
          <w:b/>
          <w:i w:val="false"/>
          <w:color w:val="000000"/>
        </w:rPr>
        <w:t>
кредиттер және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6"/>
        <w:gridCol w:w="2064"/>
      </w:tblGrid>
      <w:tr>
        <w:trPr>
          <w:trHeight w:val="78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685 960</w:t>
            </w:r>
          </w:p>
        </w:tc>
      </w:tr>
      <w:tr>
        <w:trPr>
          <w:trHeight w:val="33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119 283</w:t>
            </w:r>
          </w:p>
        </w:tc>
      </w:tr>
      <w:tr>
        <w:trPr>
          <w:trHeight w:val="28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3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1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55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67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1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жергiлiктi өзiн-өзi басқаруды мемлекеттiк қолдау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0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1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көрсетуге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1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1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3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құруға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31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85 843</w:t>
            </w:r>
          </w:p>
        </w:tc>
      </w:tr>
      <w:tr>
        <w:trPr>
          <w:trHeight w:val="58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90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</w:tr>
      <w:tr>
        <w:trPr>
          <w:trHeight w:val="99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жабдықтау құралдарымен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73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29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</w:p>
        </w:tc>
      </w:tr>
      <w:tr>
        <w:trPr>
          <w:trHeight w:val="99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</w:t>
            </w:r>
          </w:p>
        </w:tc>
      </w:tr>
      <w:tr>
        <w:trPr>
          <w:trHeight w:val="120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нысандарға абаттандыру және әлеуметтік инфрақұрылымдары және инженерлік-транспорттық, коммуналдық-инженерлік жөндеулер жүргізу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25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559 396</w:t>
            </w:r>
          </w:p>
        </w:tc>
      </w:tr>
      <w:tr>
        <w:trPr>
          <w:trHeight w:val="30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559 396</w:t>
            </w:r>
          </w:p>
        </w:tc>
      </w:tr>
      <w:tr>
        <w:trPr>
          <w:trHeight w:val="33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558 001</w:t>
            </w:r>
          </w:p>
        </w:tc>
      </w:tr>
      <w:tr>
        <w:trPr>
          <w:trHeight w:val="93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инженерлік-коммуникациялық инфрақұрылымдардың жетіспеушілігін жетілдіру және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28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66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асыруға берiлетiн бюджеттiк кредиттер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