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3531" w14:textId="be53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аумағында таратылатын шетелдік мерзімді баспасөз басылымдарын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28 қарашадағы № А-12/564 қаулысы. Ақмола облысының Әділет департаментінде 2013 жылғы 3 қаңтарда № 3580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 бабына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«Облыстың аумағында таратылатын шетелдік мерзімді баспасөз басылымдарын есепке алу» электрондық мемлекеттік қызметінің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аумағында таратылатын шетелдік бұқаралық ақпарат құралдарын есепке алу» электрондық мемлекеттік қызметінің регламентін бекіту туралы» Ақмола облыс әкімдігінің 2012 жылғы 5 наурыздағы № А-3/98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3426 болып тіркелген, 2012 жылғы 16 маусымдағы «Акмолинская правда», «Арқа ажары»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әкімінің м.а.                        Д.Әділбеков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28 қарашадағы</w:t>
      </w:r>
      <w:r>
        <w:br/>
      </w:r>
      <w:r>
        <w:rPr>
          <w:rFonts w:ascii="Times New Roman"/>
          <w:b w:val="false"/>
          <w:i w:val="false"/>
          <w:color w:val="000000"/>
          <w:sz w:val="28"/>
        </w:rPr>
        <w:t xml:space="preserve">
№ А-12/564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«Облыстың аумағында таратылатын </w:t>
      </w:r>
      <w:r>
        <w:br/>
      </w:r>
      <w:r>
        <w:rPr>
          <w:rFonts w:ascii="Times New Roman"/>
          <w:b/>
          <w:i w:val="false"/>
          <w:color w:val="000000"/>
        </w:rPr>
        <w:t>
шетелдік мерзімді баспасөз басылымдарын есепке алу»</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«Облыстың аумағында таратылатын шетелдік бұқаралық ақпарат құралдарын есепке алу» электрондық мемлекеттік қызметі (бұдан әрі – электрондық мемлекеттік қызмет) «Ақмола облысының ішкі саясат басқармасы» мемлекеттік мекемесімен халыққа қызмет көрсету орталықтары (бұдан әрі – Орталық) арқылы, сонымен қатар «электронды үкімет» www.egov.kz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қаулысына өзгерiстер енгiзу туралы» Қазақстан Республикасы Үкiметiнiң 2012 жылғы 9 қазандағы № 1278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 (республикалық маңызы бар қаланың, астананың) аумағында таратылатын шетелдік мерзімді баспасөз басылымдарын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өзіндік кәсіпкерлік түрінде қызметті жүзеге асыратын дара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заңды тұлға (филиал және өкілдікке) бірлескен кәсіпкерлік түріндегі қызметін жүзеге асыратын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4)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5) «электрондық үкiметтiң» веб-порталы - нормативтiк құқықтық базаны қоса алғанда, барлық біріктірілген үкiметтiк ақпаратқа және электрондық мемлекеттiк қызметтерге қол жеткізу бiрыңғай терезесi болып табылатын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6) «Электронды үкіметтің» шлюзі – электронды қызметті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7)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8) электрондық құжат – ақпарат электрондық-цифрлық нысанда ұсынылған және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9) мемлекеттік электрондық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10) ақпараттық жүйе – аппараттық - 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11)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автоматтандырылған жүйе (бұдан әрі – ЖТ МДБ);</w:t>
      </w:r>
      <w:r>
        <w:br/>
      </w:r>
      <w:r>
        <w:rPr>
          <w:rFonts w:ascii="Times New Roman"/>
          <w:b w:val="false"/>
          <w:i w:val="false"/>
          <w:color w:val="000000"/>
          <w:sz w:val="28"/>
        </w:rPr>
        <w:t>
</w:t>
      </w:r>
      <w:r>
        <w:rPr>
          <w:rFonts w:ascii="Times New Roman"/>
          <w:b w:val="false"/>
          <w:i w:val="false"/>
          <w:color w:val="000000"/>
          <w:sz w:val="28"/>
        </w:rPr>
        <w:t>
      12)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13) пайдаланушы – ақпараттық жүйеге оған қажет электрондық ақпараттық ресурстарды алу үшін жүгінетін және оларды пайдаланатын субъект (алушы, қызмет беруші);</w:t>
      </w:r>
      <w:r>
        <w:br/>
      </w:r>
      <w:r>
        <w:rPr>
          <w:rFonts w:ascii="Times New Roman"/>
          <w:b w:val="false"/>
          <w:i w:val="false"/>
          <w:color w:val="000000"/>
          <w:sz w:val="28"/>
        </w:rPr>
        <w:t>
</w:t>
      </w:r>
      <w:r>
        <w:rPr>
          <w:rFonts w:ascii="Times New Roman"/>
          <w:b w:val="false"/>
          <w:i w:val="false"/>
          <w:color w:val="000000"/>
          <w:sz w:val="28"/>
        </w:rPr>
        <w:t>
      14) «электронды үкіметтің» аймақтық шлюзі – электрондық қызметтерді жүзеге асыру аясында «электрондық әкімдікке» ақпараттық жүйелерді интеграциялауға арналған ақпараттық жүйе (бұдан әрі – ЭҮАШ);</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 қызмет көрсету үдерісіне қатысатын, мемлекеттік органдардың, мекемелердің құрылымдық бөлімшелерінің немесе басқа ұйымдар мен жүйелердің тізбесі (бұдан әрі – ҚФБ);</w:t>
      </w:r>
      <w:r>
        <w:br/>
      </w:r>
      <w:r>
        <w:rPr>
          <w:rFonts w:ascii="Times New Roman"/>
          <w:b w:val="false"/>
          <w:i w:val="false"/>
          <w:color w:val="000000"/>
          <w:sz w:val="28"/>
        </w:rPr>
        <w:t>
</w:t>
      </w:r>
      <w:r>
        <w:rPr>
          <w:rFonts w:ascii="Times New Roman"/>
          <w:b w:val="false"/>
          <w:i w:val="false"/>
          <w:color w:val="000000"/>
          <w:sz w:val="28"/>
        </w:rPr>
        <w:t>
      16)Қазақстан Республикасының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17) БНАЖ - Бірыңғай нотариалдық ақпараттық жүйе;</w:t>
      </w:r>
      <w:r>
        <w:br/>
      </w:r>
      <w:r>
        <w:rPr>
          <w:rFonts w:ascii="Times New Roman"/>
          <w:b w:val="false"/>
          <w:i w:val="false"/>
          <w:color w:val="000000"/>
          <w:sz w:val="28"/>
        </w:rPr>
        <w:t>
</w:t>
      </w:r>
      <w:r>
        <w:rPr>
          <w:rFonts w:ascii="Times New Roman"/>
          <w:b w:val="false"/>
          <w:i w:val="false"/>
          <w:color w:val="000000"/>
          <w:sz w:val="28"/>
        </w:rPr>
        <w:t>
      18) АЖО - автоматтандырылған жұмыс орны.</w:t>
      </w:r>
    </w:p>
    <w:bookmarkEnd w:id="4"/>
    <w:bookmarkStart w:name="z31" w:id="5"/>
    <w:p>
      <w:pPr>
        <w:spacing w:after="0"/>
        <w:ind w:left="0"/>
        <w:jc w:val="left"/>
      </w:pPr>
      <w:r>
        <w:rPr>
          <w:rFonts w:ascii="Times New Roman"/>
          <w:b/>
          <w:i w:val="false"/>
          <w:color w:val="000000"/>
        </w:rPr>
        <w:t xml:space="preserve"> 
2. Электрондық мемлекеттік қызмет көрсету жөніндегі қызмет көрсетушінің қызмет көрсету тәртібі</w:t>
      </w:r>
    </w:p>
    <w:bookmarkEnd w:id="5"/>
    <w:bookmarkStart w:name="z32" w:id="6"/>
    <w:p>
      <w:pPr>
        <w:spacing w:after="0"/>
        <w:ind w:left="0"/>
        <w:jc w:val="both"/>
      </w:pPr>
      <w:r>
        <w:rPr>
          <w:rFonts w:ascii="Times New Roman"/>
          <w:b w:val="false"/>
          <w:i w:val="false"/>
          <w:color w:val="000000"/>
          <w:sz w:val="28"/>
        </w:rPr>
        <w:t>
      6. Қызмет көрсетушінің ЭҮП арқылы әрбір қадамдық әрекеттері мен шешімдері (электрондық мемлекеттік қызметті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ЖСН/БСН және парольдің көмегімен ЭҮП-да тіркелуді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тұтынушының ЖСН/БСН және парольді енгізу үдерісі (авторластыру үдерісі) ЭҮП-да қызметті алу үшін;</w:t>
      </w:r>
      <w:r>
        <w:br/>
      </w:r>
      <w:r>
        <w:rPr>
          <w:rFonts w:ascii="Times New Roman"/>
          <w:b w:val="false"/>
          <w:i w:val="false"/>
          <w:color w:val="000000"/>
          <w:sz w:val="28"/>
        </w:rPr>
        <w:t>
</w:t>
      </w:r>
      <w:r>
        <w:rPr>
          <w:rFonts w:ascii="Times New Roman"/>
          <w:b w:val="false"/>
          <w:i w:val="false"/>
          <w:color w:val="000000"/>
          <w:sz w:val="28"/>
        </w:rPr>
        <w:t>
      3) 1-шарт - ЭҮП-да ЖСН/БСН және пароль арқылы тіркелген тұтынушы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бар болуына байланысты авторластырудан бас тарту туралы хабарламаны ЭҮП-те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таңдап алуы, қызмет көрсету үшін экранға өтінім түрін шығаруы және тұтынушының оның құрылымы мен форматтық талаптарын ескере отырып, форма (деректерді енгізу) толтыруы, сондай-ақ өтінім нысанына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керекті көшірмелерін электронды түрде бекіту, сондай-ақ, тұтынушының өтінімге қол қою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ЖСН/БСН мен ЭЦҚ тіркеу куәлігінде көрсетілген ЖСН/БСН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 нақтылығы расталмауына байланысты өтінім жасалған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арқылы қызмет көрсету үшін сұранысын растау және электрондық құжатты (өтінімді) ЭҮШ /ЭҮАШ арқылы ЭҮАШ АЖО-ға қызмет көрсетушінің өңдеуі үшін жолдау;</w:t>
      </w:r>
      <w:r>
        <w:br/>
      </w:r>
      <w:r>
        <w:rPr>
          <w:rFonts w:ascii="Times New Roman"/>
          <w:b w:val="false"/>
          <w:i w:val="false"/>
          <w:color w:val="000000"/>
          <w:sz w:val="28"/>
        </w:rPr>
        <w:t>
</w:t>
      </w:r>
      <w:r>
        <w:rPr>
          <w:rFonts w:ascii="Times New Roman"/>
          <w:b w:val="false"/>
          <w:i w:val="false"/>
          <w:color w:val="000000"/>
          <w:sz w:val="28"/>
        </w:rPr>
        <w:t>
      9) 6-үдеріс – электрондық құжатты ЭҮАШ АЖО-ға тіркеу;</w:t>
      </w:r>
      <w:r>
        <w:br/>
      </w:r>
      <w:r>
        <w:rPr>
          <w:rFonts w:ascii="Times New Roman"/>
          <w:b w:val="false"/>
          <w:i w:val="false"/>
          <w:color w:val="000000"/>
          <w:sz w:val="28"/>
        </w:rPr>
        <w:t>
</w:t>
      </w:r>
      <w:r>
        <w:rPr>
          <w:rFonts w:ascii="Times New Roman"/>
          <w:b w:val="false"/>
          <w:i w:val="false"/>
          <w:color w:val="000000"/>
          <w:sz w:val="28"/>
        </w:rPr>
        <w:t>
      10) 3-шарт – Стандартта көрсетілген және қызмет көсетуге арналған негізіне қызмет көрсетушімен тұтынушы қоса берген құжаттардың сәйкестігін тексеруі;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 бұзушылықтар бар болуына сұратылатың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ЭҮП қалыптастырған қызмет нәтижесін (электрондық құжат түрінде анықтама) алуы. Электрондық құжат қызмет көрсетушінің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қызмет көрсетушінің әрбір қадамдық әрекеттері мен шешімдері (электрондық мемлекеттік қызметті көрсету кезіндегі өзара функционалдық әрекеттердің </w:t>
      </w:r>
      <w:r>
        <w:rPr>
          <w:rFonts w:ascii="Times New Roman"/>
          <w:b w:val="false"/>
          <w:i w:val="false"/>
          <w:color w:val="000000"/>
          <w:sz w:val="28"/>
        </w:rPr>
        <w:t>№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ХҚКО АЖ АЖО-ға қызметті алу үшін логин мен пароль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көрсетілген қызметті таңдап алуы, қызметті көрсетуге сұрау салу нысанын экранға шығаруы және Орталық операторымен тұтынушының сұрау салу нысанын (деректерді енгізу) сонымен қатар тұтынушының сенімхат бойынша өкілінің деректерін (нотариуспен расталған сенімхат және басқа түрде расталған сенімхат бойынша – деректер енгізілмейді);</w:t>
      </w:r>
      <w:r>
        <w:br/>
      </w:r>
      <w:r>
        <w:rPr>
          <w:rFonts w:ascii="Times New Roman"/>
          <w:b w:val="false"/>
          <w:i w:val="false"/>
          <w:color w:val="000000"/>
          <w:sz w:val="28"/>
        </w:rPr>
        <w:t>
</w:t>
      </w:r>
      <w:r>
        <w:rPr>
          <w:rFonts w:ascii="Times New Roman"/>
          <w:b w:val="false"/>
          <w:i w:val="false"/>
          <w:color w:val="000000"/>
          <w:sz w:val="28"/>
        </w:rPr>
        <w:t>
      3) 3-үдеріс – ЭҮШ арқылы ЖТ МДБ /ЗТ МДБ-ға алушының деректері және сонымен қатар алушының сенімхат бойынша өкілінің деректері туралы БНАЖ-не сұранымды жолдау;</w:t>
      </w:r>
      <w:r>
        <w:br/>
      </w:r>
      <w:r>
        <w:rPr>
          <w:rFonts w:ascii="Times New Roman"/>
          <w:b w:val="false"/>
          <w:i w:val="false"/>
          <w:color w:val="000000"/>
          <w:sz w:val="28"/>
        </w:rPr>
        <w:t>
</w:t>
      </w:r>
      <w:r>
        <w:rPr>
          <w:rFonts w:ascii="Times New Roman"/>
          <w:b w:val="false"/>
          <w:i w:val="false"/>
          <w:color w:val="000000"/>
          <w:sz w:val="28"/>
        </w:rPr>
        <w:t>
      4) 1-шарт – ЖТ МДБ/ЗТ МДБ-да алушының және сонымен қатар өкілінің БНАЖ-не деректерінің бар болуына тексеру;</w:t>
      </w:r>
      <w:r>
        <w:br/>
      </w:r>
      <w:r>
        <w:rPr>
          <w:rFonts w:ascii="Times New Roman"/>
          <w:b w:val="false"/>
          <w:i w:val="false"/>
          <w:color w:val="000000"/>
          <w:sz w:val="28"/>
        </w:rPr>
        <w:t>
</w:t>
      </w:r>
      <w:r>
        <w:rPr>
          <w:rFonts w:ascii="Times New Roman"/>
          <w:b w:val="false"/>
          <w:i w:val="false"/>
          <w:color w:val="000000"/>
          <w:sz w:val="28"/>
        </w:rPr>
        <w:t>
      5) 4-үдеріс – алушы деректерінің ЖТ МДБ/ЗТ МДБ-да, БНАЖ-да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сұрау салу нысанының қағаз нысандағы құжаттардың болуы туралы бөлігін толтыруы және алушы ұсынған құжаттарды сканерден өткізуі, оларды сұрау салу нысанына тіркеуі және толтырылған қызметті көрсету сұрау салу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Орталық операторының ЭЦҚ-мен куәләндырылған (қол қойылған) электрондық құжатты (алушының өтінімін) ЭҮШ/АЭҮШ арқылы АЭҮШ АЖО-ға жолдау;</w:t>
      </w:r>
      <w:r>
        <w:br/>
      </w:r>
      <w:r>
        <w:rPr>
          <w:rFonts w:ascii="Times New Roman"/>
          <w:b w:val="false"/>
          <w:i w:val="false"/>
          <w:color w:val="000000"/>
          <w:sz w:val="28"/>
        </w:rPr>
        <w:t>
</w:t>
      </w:r>
      <w:r>
        <w:rPr>
          <w:rFonts w:ascii="Times New Roman"/>
          <w:b w:val="false"/>
          <w:i w:val="false"/>
          <w:color w:val="000000"/>
          <w:sz w:val="28"/>
        </w:rPr>
        <w:t>
      8) 7-үдеріс – электрондық құжатты АЭҮШ АЖО-ға тіркеу;</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және қызмет көрсетуге арналған негізінде қызмет көрсетушімен алушы қоса берген құжаттардың сәйкестігін тексеруі;</w:t>
      </w:r>
      <w:r>
        <w:br/>
      </w:r>
      <w:r>
        <w:rPr>
          <w:rFonts w:ascii="Times New Roman"/>
          <w:b w:val="false"/>
          <w:i w:val="false"/>
          <w:color w:val="000000"/>
          <w:sz w:val="28"/>
        </w:rPr>
        <w:t>
</w:t>
      </w:r>
      <w:r>
        <w:rPr>
          <w:rFonts w:ascii="Times New Roman"/>
          <w:b w:val="false"/>
          <w:i w:val="false"/>
          <w:color w:val="000000"/>
          <w:sz w:val="28"/>
        </w:rPr>
        <w:t>
      10) 8-үдеріс – алушының құжаттарында бұзушылықтар бар болуына байланысты,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алушымен Орталық операторы арқылы қызмет нәтижесін алуы (анықтама).</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алушыға ұсынылатын электрондық мемлекеттiк қызметке өтініштің экрандық нысаны келтiрiлген. Сұраныс және қызметке жауап беру нысандарын толтыру «электрондық үкіметтің» www.egov.kz веб-порталында келтірілген.</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бойынша сұрау салуының орындалу мәртебесін тексеру тәсілі: «электрондық үкімет» порталында «Қызметтерді алу тарихы» бөлімінде, сонымен қатар қызмет ұсынушыға өтiнiш жасағанда.</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 ақпаратты және консультацияны саll – орталығының: (1414) телефоны бойынша алуға болады.</w:t>
      </w:r>
    </w:p>
    <w:bookmarkEnd w:id="6"/>
    <w:bookmarkStart w:name="z60" w:id="7"/>
    <w:p>
      <w:pPr>
        <w:spacing w:after="0"/>
        <w:ind w:left="0"/>
        <w:jc w:val="left"/>
      </w:pPr>
      <w:r>
        <w:rPr>
          <w:rFonts w:ascii="Times New Roman"/>
          <w:b/>
          <w:i w:val="false"/>
          <w:color w:val="000000"/>
        </w:rPr>
        <w:t xml:space="preserve"> 
3. Электрондық мемлекеттік қызмет көрсету үдерісіндегі өзара қызмет көрсету ретінің сипаттамасы</w:t>
      </w:r>
    </w:p>
    <w:bookmarkEnd w:id="7"/>
    <w:bookmarkStart w:name="z61" w:id="8"/>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ЭҮАШ;</w:t>
      </w:r>
      <w:r>
        <w:br/>
      </w:r>
      <w:r>
        <w:rPr>
          <w:rFonts w:ascii="Times New Roman"/>
          <w:b w:val="false"/>
          <w:i w:val="false"/>
          <w:color w:val="000000"/>
          <w:sz w:val="28"/>
        </w:rPr>
        <w:t>
</w:t>
      </w:r>
      <w:r>
        <w:rPr>
          <w:rFonts w:ascii="Times New Roman"/>
          <w:b w:val="false"/>
          <w:i w:val="false"/>
          <w:color w:val="000000"/>
          <w:sz w:val="28"/>
        </w:rPr>
        <w:t>
      ХҚКО АЖ;</w:t>
      </w:r>
      <w:r>
        <w:br/>
      </w:r>
      <w:r>
        <w:rPr>
          <w:rFonts w:ascii="Times New Roman"/>
          <w:b w:val="false"/>
          <w:i w:val="false"/>
          <w:color w:val="000000"/>
          <w:sz w:val="28"/>
        </w:rPr>
        <w:t>
</w:t>
      </w:r>
      <w:r>
        <w:rPr>
          <w:rFonts w:ascii="Times New Roman"/>
          <w:b w:val="false"/>
          <w:i w:val="false"/>
          <w:color w:val="000000"/>
          <w:sz w:val="28"/>
        </w:rPr>
        <w:t>
      ЖТ МДБ/ЗТ МДБ;</w:t>
      </w:r>
      <w:r>
        <w:br/>
      </w:r>
      <w:r>
        <w:rPr>
          <w:rFonts w:ascii="Times New Roman"/>
          <w:b w:val="false"/>
          <w:i w:val="false"/>
          <w:color w:val="000000"/>
          <w:sz w:val="28"/>
        </w:rPr>
        <w:t>
</w:t>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Іс-әрекеттер (рәсімдер, функциялар, үдерістер) кезектілігінің мәтінді кестелі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13. Іс-әрекеттердің (электрондық мемлекеттік қызмет көрсету үдерісінде)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соларға сәйкес электрондық мемлекеттік қызмет көрсету нәтижесі берілуі тиіс экрандық формалар, </w:t>
      </w:r>
      <w:r>
        <w:rPr>
          <w:rFonts w:ascii="Times New Roman"/>
          <w:b w:val="false"/>
          <w:i w:val="false"/>
          <w:color w:val="000000"/>
          <w:sz w:val="28"/>
        </w:rPr>
        <w:t>5-қосымшасында</w:t>
      </w:r>
      <w:r>
        <w:rPr>
          <w:rFonts w:ascii="Times New Roman"/>
          <w:b w:val="false"/>
          <w:i w:val="false"/>
          <w:color w:val="000000"/>
          <w:sz w:val="28"/>
        </w:rPr>
        <w:t xml:space="preserve"> – шығыс нысандарының форматтық-логикалық бақылауының және электрондық мемлекеттік қызметке хабарландырудың ережелері.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ЭҮП-пен авторластыру;</w:t>
      </w:r>
      <w:r>
        <w:br/>
      </w:r>
      <w:r>
        <w:rPr>
          <w:rFonts w:ascii="Times New Roman"/>
          <w:b w:val="false"/>
          <w:i w:val="false"/>
          <w:color w:val="000000"/>
          <w:sz w:val="28"/>
        </w:rPr>
        <w:t>
</w:t>
      </w:r>
      <w:r>
        <w:rPr>
          <w:rFonts w:ascii="Times New Roman"/>
          <w:b w:val="false"/>
          <w:i w:val="false"/>
          <w:color w:val="000000"/>
          <w:sz w:val="28"/>
        </w:rPr>
        <w:t>
      4) пайдаланушыда ЭЦҚ болуы.</w:t>
      </w:r>
      <w:r>
        <w:br/>
      </w:r>
      <w:r>
        <w:rPr>
          <w:rFonts w:ascii="Times New Roman"/>
          <w:b w:val="false"/>
          <w:i w:val="false"/>
          <w:color w:val="000000"/>
          <w:sz w:val="28"/>
        </w:rPr>
        <w:t>
</w:t>
      </w:r>
      <w:r>
        <w:rPr>
          <w:rFonts w:ascii="Times New Roman"/>
          <w:b w:val="false"/>
          <w:i w:val="false"/>
          <w:color w:val="000000"/>
          <w:sz w:val="28"/>
        </w:rPr>
        <w:t>
      17.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қолжетімдік көрсеткіштерімен өлшенеді.</w:t>
      </w:r>
    </w:p>
    <w:bookmarkEnd w:id="8"/>
    <w:bookmarkStart w:name="z83" w:id="9"/>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xml:space="preserve">
шетелдік мерзімді баспасөз басылымдарын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қызметінің регламентіне 1-қосымша    </w:t>
      </w:r>
    </w:p>
    <w:bookmarkEnd w:id="9"/>
    <w:bookmarkStart w:name="z84" w:id="10"/>
    <w:p>
      <w:pPr>
        <w:spacing w:after="0"/>
        <w:ind w:left="0"/>
        <w:jc w:val="left"/>
      </w:pPr>
      <w:r>
        <w:rPr>
          <w:rFonts w:ascii="Times New Roman"/>
          <w:b/>
          <w:i w:val="false"/>
          <w:color w:val="000000"/>
        </w:rPr>
        <w:t xml:space="preserve"> 
Іс-әрекеттерді (рәсiмдер, функциялар, үдерістері) кезектілігінің мәтінді кестелі сипаты</w:t>
      </w:r>
    </w:p>
    <w:bookmarkEnd w:id="10"/>
    <w:bookmarkStart w:name="z85" w:id="11"/>
    <w:p>
      <w:pPr>
        <w:spacing w:after="0"/>
        <w:ind w:left="0"/>
        <w:jc w:val="left"/>
      </w:pPr>
      <w:r>
        <w:rPr>
          <w:rFonts w:ascii="Times New Roman"/>
          <w:b/>
          <w:i w:val="false"/>
          <w:color w:val="000000"/>
        </w:rPr>
        <w:t xml:space="preserve"> 
1-кесте. ЭҮП арқылы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166"/>
        <w:gridCol w:w="2889"/>
        <w:gridCol w:w="2708"/>
        <w:gridCol w:w="2708"/>
        <w:gridCol w:w="2168"/>
      </w:tblGrid>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және пароль бойынша ЭҮП-та авторландырылады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 болуына байланысты авторластырудан бас тарту туралы хабарламаны қалыптастырады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тұтынушымен түрін толтыруы және тұтынушымен ЭЦҚ тіркеу куәлігін таңдап алуы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 бұзушылықтар бар болуына байланысты өтінім жасалған қызметі көрсетуден бас тарту туралы хабарламаны қалыптастырады</w:t>
            </w:r>
          </w:p>
        </w:tc>
      </w:tr>
      <w:tr>
        <w:trPr>
          <w:trHeight w:val="10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ойдағыдай қалыптастырылғандығы туралы мәлімдеменің бейнеленуі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жасалған электрондық мемлекеттік қызмет көрсетуден бас тарту туралы хабарламаны қалыптастыру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жасалған электрондық мемлекеттік қызмет көрсетуден бас тарту туралы хабарламаны қалыптастыру</w:t>
            </w:r>
          </w:p>
        </w:tc>
      </w:tr>
      <w:tr>
        <w:trPr>
          <w:trHeight w:val="30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авторландырылу ойдағыдай өтсе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078"/>
        <w:gridCol w:w="3763"/>
        <w:gridCol w:w="2738"/>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сұрау салуды куәләндіру (қол қою) және тұтынушының өтінімін АЭҮШ АЖО-ға жолдау;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АЖО-да құжатты тіркеу</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бар болуына байланысты өтінім жасалған қызметі көрсетуден бас тарту туралы хабарламаны қалыптастырады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08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бейнелеу</w:t>
            </w:r>
          </w:p>
        </w:tc>
      </w:tr>
      <w:tr>
        <w:trPr>
          <w:trHeight w:val="30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r>
      <w:tr>
        <w:trPr>
          <w:trHeight w:val="198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тұтынушының деректерінде бұзушылықтар болса; 8 – егер бұзушылықтар болмаса</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12"/>
    <w:p>
      <w:pPr>
        <w:spacing w:after="0"/>
        <w:ind w:left="0"/>
        <w:jc w:val="left"/>
      </w:pPr>
      <w:r>
        <w:rPr>
          <w:rFonts w:ascii="Times New Roman"/>
          <w:b/>
          <w:i w:val="false"/>
          <w:color w:val="000000"/>
        </w:rPr>
        <w:t xml:space="preserve"> 
2-кесте. Орталық арқылы әрекеттердің сипаты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918"/>
        <w:gridCol w:w="2388"/>
        <w:gridCol w:w="2122"/>
        <w:gridCol w:w="2919"/>
        <w:gridCol w:w="2123"/>
      </w:tblGrid>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БНАЖ</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авторландырылады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нысанына деректерін енгізеді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ЖТ МДБ/ЗТ МДБ, БНАЖ-ға бағыттау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жоқ болуына байланысты дерек алуға мүмкіндік жоқтығы туралы хабарламаны қалыптастырады</w:t>
            </w:r>
          </w:p>
        </w:tc>
      </w:tr>
      <w:tr>
        <w:trPr>
          <w:trHeight w:val="10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өтінішке нөмір бере отырып жүйеге тіркеу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қалыптастырылғандығы туралы мәлімдеменің бейнеленуі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1659"/>
        <w:gridCol w:w="3042"/>
        <w:gridCol w:w="2213"/>
        <w:gridCol w:w="2767"/>
      </w:tblGrid>
      <w:tr>
        <w:trPr>
          <w:trHeight w:val="67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түрін толтыруы сканерден өткізілген құжаттарды оған тіркеу және толтырылған түрін ЭЦҚ арқылы куәландыру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куәләндыру (қол қою) және алушының өтінімін АЭҮШ АЖО-ға жолдау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бұзушылықтар бар болуына байланысты қызмет көрсетуден бас тарту туралы хабарламаны қалыптастыру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 нәтижесіне алуы</w:t>
            </w:r>
          </w:p>
        </w:tc>
      </w:tr>
      <w:tr>
        <w:trPr>
          <w:trHeight w:val="108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қалыптастырылғандығы туралы мәлімдеменің бейнеленуі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өтінішке нөмір бере отырып жүйеге тіркеу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 анықтаманы қалыптастыру</w:t>
            </w:r>
          </w:p>
        </w:tc>
      </w:tr>
      <w:tr>
        <w:trPr>
          <w:trHeight w:val="30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r>
      <w:tr>
        <w:trPr>
          <w:trHeight w:val="825"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тұтынушының деректерінде бұзушылықтар болса; 9 – егер бұзушылықтар болмаса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13"/>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xml:space="preserve">
шетелдік мерзімді баспасөз басылымдарын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қызметінің регламентіне 2-қосымша   </w:t>
      </w:r>
    </w:p>
    <w:bookmarkEnd w:id="13"/>
    <w:bookmarkStart w:name="z88" w:id="14"/>
    <w:p>
      <w:pPr>
        <w:spacing w:after="0"/>
        <w:ind w:left="0"/>
        <w:jc w:val="left"/>
      </w:pPr>
      <w:r>
        <w:rPr>
          <w:rFonts w:ascii="Times New Roman"/>
          <w:b/>
          <w:i w:val="false"/>
          <w:color w:val="000000"/>
        </w:rPr>
        <w:t xml:space="preserve"> 
Электрондық мемлекеттік қызметті ЭҮП арқылы көрсету кезеңдегі</w:t>
      </w:r>
      <w:r>
        <w:br/>
      </w:r>
      <w:r>
        <w:rPr>
          <w:rFonts w:ascii="Times New Roman"/>
          <w:b/>
          <w:i w:val="false"/>
          <w:color w:val="000000"/>
        </w:rPr>
        <w:t>
функционалдық өзара әрекеттесудің № 1 диаграммасы</w:t>
      </w:r>
    </w:p>
    <w:bookmarkEnd w:id="14"/>
    <w:p>
      <w:pPr>
        <w:spacing w:after="0"/>
        <w:ind w:left="0"/>
        <w:jc w:val="both"/>
      </w:pPr>
      <w:r>
        <w:drawing>
          <wp:inline distT="0" distB="0" distL="0" distR="0">
            <wp:extent cx="83566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4749800"/>
                    </a:xfrm>
                    <a:prstGeom prst="rect">
                      <a:avLst/>
                    </a:prstGeom>
                  </pic:spPr>
                </pic:pic>
              </a:graphicData>
            </a:graphic>
          </wp:inline>
        </w:drawing>
      </w:r>
    </w:p>
    <w:bookmarkStart w:name="z89" w:id="15"/>
    <w:p>
      <w:pPr>
        <w:spacing w:after="0"/>
        <w:ind w:left="0"/>
        <w:jc w:val="left"/>
      </w:pPr>
      <w:r>
        <w:rPr>
          <w:rFonts w:ascii="Times New Roman"/>
          <w:b/>
          <w:i w:val="false"/>
          <w:color w:val="000000"/>
        </w:rPr>
        <w:t xml:space="preserve"> 
Электрондық мемлекеттік қызметті ХҚКО АЖ арқылы көрсету кезендегі функционалдық өзара әрекеттесудің № 2 диаграммасы</w:t>
      </w:r>
    </w:p>
    <w:bookmarkEnd w:id="15"/>
    <w:p>
      <w:pPr>
        <w:spacing w:after="0"/>
        <w:ind w:left="0"/>
        <w:jc w:val="both"/>
      </w:pPr>
      <w:r>
        <w:drawing>
          <wp:inline distT="0" distB="0" distL="0" distR="0">
            <wp:extent cx="84963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96300" cy="4787900"/>
                    </a:xfrm>
                    <a:prstGeom prst="rect">
                      <a:avLst/>
                    </a:prstGeom>
                  </pic:spPr>
                </pic:pic>
              </a:graphicData>
            </a:graphic>
          </wp:inline>
        </w:drawing>
      </w:r>
    </w:p>
    <w:bookmarkStart w:name="z90" w:id="16"/>
    <w:p>
      <w:pPr>
        <w:spacing w:after="0"/>
        <w:ind w:left="0"/>
        <w:jc w:val="left"/>
      </w:pPr>
      <w:r>
        <w:rPr>
          <w:rFonts w:ascii="Times New Roman"/>
          <w:b/>
          <w:i w:val="false"/>
          <w:color w:val="000000"/>
        </w:rPr>
        <w:t xml:space="preserve"> 
Шартты белгілер:</w:t>
      </w:r>
    </w:p>
    <w:bookmarkEnd w:id="16"/>
    <w:p>
      <w:pPr>
        <w:spacing w:after="0"/>
        <w:ind w:left="0"/>
        <w:jc w:val="both"/>
      </w:pPr>
      <w:r>
        <w:drawing>
          <wp:inline distT="0" distB="0" distL="0" distR="0">
            <wp:extent cx="4635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35500" cy="5422900"/>
                    </a:xfrm>
                    <a:prstGeom prst="rect">
                      <a:avLst/>
                    </a:prstGeom>
                  </pic:spPr>
                </pic:pic>
              </a:graphicData>
            </a:graphic>
          </wp:inline>
        </w:drawing>
      </w:r>
    </w:p>
    <w:bookmarkStart w:name="z91" w:id="17"/>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xml:space="preserve">
шетелдік мерзімді баспасөз басылымдарын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қызметінің регламентіне 3-қосымша    </w:t>
      </w:r>
    </w:p>
    <w:bookmarkEnd w:id="17"/>
    <w:bookmarkStart w:name="z92" w:id="18"/>
    <w:p>
      <w:pPr>
        <w:spacing w:after="0"/>
        <w:ind w:left="0"/>
        <w:jc w:val="left"/>
      </w:pPr>
      <w:r>
        <w:rPr>
          <w:rFonts w:ascii="Times New Roman"/>
          <w:b/>
          <w:i w:val="false"/>
          <w:color w:val="000000"/>
        </w:rPr>
        <w:t xml:space="preserve"> 
Электрондық мемлекеттік қызметке өтініштің экрандық нысаны (қағаз нұсқасын қараңыз)</w:t>
      </w:r>
    </w:p>
    <w:bookmarkEnd w:id="18"/>
    <w:bookmarkStart w:name="z93" w:id="19"/>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xml:space="preserve">
шетелдік мерзімді баспасөз басылымдарын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қызметінің регламентіне 4-қосымша    </w:t>
      </w:r>
      <w:r>
        <w:br/>
      </w:r>
      <w:r>
        <w:rPr>
          <w:rFonts w:ascii="Times New Roman"/>
          <w:b w:val="false"/>
          <w:i w:val="false"/>
          <w:color w:val="000000"/>
          <w:sz w:val="28"/>
        </w:rPr>
        <w:t>
 </w:t>
      </w:r>
    </w:p>
    <w:bookmarkEnd w:id="19"/>
    <w:bookmarkStart w:name="z94" w:id="20"/>
    <w:p>
      <w:pPr>
        <w:spacing w:after="0"/>
        <w:ind w:left="0"/>
        <w:jc w:val="left"/>
      </w:pPr>
      <w:r>
        <w:rPr>
          <w:rFonts w:ascii="Times New Roman"/>
          <w:b/>
          <w:i w:val="false"/>
          <w:color w:val="000000"/>
        </w:rPr>
        <w:t xml:space="preserve"> 
Шығыс құжатының нысаны (қағаз нұсқасын қараңыз)</w:t>
      </w:r>
    </w:p>
    <w:bookmarkEnd w:id="20"/>
    <w:bookmarkStart w:name="z95" w:id="21"/>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xml:space="preserve">
шетелдік мерзімді баспасөз басылымдарын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қызметінің регламентіне 5-қосымша    </w:t>
      </w:r>
      <w:r>
        <w:br/>
      </w:r>
      <w:r>
        <w:rPr>
          <w:rFonts w:ascii="Times New Roman"/>
          <w:b w:val="false"/>
          <w:i w:val="false"/>
          <w:color w:val="000000"/>
          <w:sz w:val="28"/>
        </w:rPr>
        <w:t>
 </w:t>
      </w:r>
    </w:p>
    <w:bookmarkEnd w:id="21"/>
    <w:bookmarkStart w:name="z96" w:id="22"/>
    <w:p>
      <w:pPr>
        <w:spacing w:after="0"/>
        <w:ind w:left="0"/>
        <w:jc w:val="left"/>
      </w:pPr>
      <w:r>
        <w:rPr>
          <w:rFonts w:ascii="Times New Roman"/>
          <w:b/>
          <w:i w:val="false"/>
          <w:color w:val="000000"/>
        </w:rPr>
        <w:t xml:space="preserve"> 
Шығыс нысандарының форматтық-логикалық бақылауының және электронды мемлекеттік қызметке хабарландырудың ережелері</w:t>
      </w:r>
    </w:p>
    <w:bookmarkEnd w:id="22"/>
    <w:p>
      <w:pPr>
        <w:spacing w:after="0"/>
        <w:ind w:left="0"/>
        <w:jc w:val="both"/>
      </w:pPr>
      <w:r>
        <w:rPr>
          <w:rFonts w:ascii="Times New Roman"/>
          <w:b w:val="false"/>
          <w:i w:val="false"/>
          <w:color w:val="000000"/>
          <w:sz w:val="28"/>
        </w:rPr>
        <w:t>Жүгінуші: жеке,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897"/>
        <w:gridCol w:w="2384"/>
        <w:gridCol w:w="2003"/>
        <w:gridCol w:w="2089"/>
      </w:tblGrid>
      <w:tr>
        <w:trPr>
          <w:trHeight w:val="11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нысанындағы алаңшалар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 Міндетті түрде емес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Мөлшерге нысандық-логикалық бақылау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ЖК/заңды тұлғаның атауы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-құқықтық нысан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тіркелу орны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нақты мекенжайы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телефоны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 емес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Басшының/ЖК аты-жөні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басылымдары атауларының тізімі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таратылу аумағы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1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тақырыптық бағыты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Символдық</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даналардың болжалды саны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түрде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p>
        </w:tc>
      </w:tr>
    </w:tbl>
    <w:bookmarkStart w:name="z97" w:id="23"/>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xml:space="preserve">
шетелдік мерзімді баспасөз басылымдарын </w:t>
      </w:r>
      <w:r>
        <w:br/>
      </w:r>
      <w:r>
        <w:rPr>
          <w:rFonts w:ascii="Times New Roman"/>
          <w:b w:val="false"/>
          <w:i w:val="false"/>
          <w:color w:val="000000"/>
          <w:sz w:val="28"/>
        </w:rPr>
        <w:t xml:space="preserve">
есепке алу» электрондық мемлекеттік   </w:t>
      </w:r>
      <w:r>
        <w:br/>
      </w:r>
      <w:r>
        <w:rPr>
          <w:rFonts w:ascii="Times New Roman"/>
          <w:b w:val="false"/>
          <w:i w:val="false"/>
          <w:color w:val="000000"/>
          <w:sz w:val="28"/>
        </w:rPr>
        <w:t xml:space="preserve">
қызметінің регламентіне 6-қосымша   </w:t>
      </w:r>
    </w:p>
    <w:bookmarkEnd w:id="23"/>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айқындауға арналған сауалнама нысаны</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(қызметтің атауы)</w:t>
      </w:r>
    </w:p>
    <w:bookmarkStart w:name="z99" w:id="24"/>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24"/>
    <w:bookmarkStart w:name="z103" w:id="25"/>
    <w:p>
      <w:pPr>
        <w:spacing w:after="0"/>
        <w:ind w:left="0"/>
        <w:jc w:val="both"/>
      </w:pP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канағаттандым;</w:t>
      </w:r>
      <w:r>
        <w:br/>
      </w:r>
      <w:r>
        <w:rPr>
          <w:rFonts w:ascii="Times New Roman"/>
          <w:b w:val="false"/>
          <w:i w:val="false"/>
          <w:color w:val="000000"/>
          <w:sz w:val="28"/>
        </w:rPr>
        <w:t>
</w:t>
      </w:r>
      <w:r>
        <w:rPr>
          <w:rFonts w:ascii="Times New Roman"/>
          <w:b w:val="false"/>
          <w:i w:val="false"/>
          <w:color w:val="000000"/>
          <w:sz w:val="28"/>
        </w:rPr>
        <w:t>
      3) қанағаттанандым.</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