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c119" w14:textId="6fec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ережесін бекіту туралы" Астана қаласы әкімдігінің 2004 жылғы 17 тамыздағы № 3-1-1639қ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26 наурыздағы № 120-308 қаулысы. Астана қаласының Әділет департаментінде 2012 жылғы 13 сәуірде нормативтік құқықтық кесімдерді Мемлекеттік тіркеудің тізіліміне № 719 болып енгізілді. Күші жойылды - Астана қаласы әкімдігінің 2013 жылғы 15 мамырдағы № 120-753 шешімімен</w:t>
      </w:r>
    </w:p>
    <w:p>
      <w:pPr>
        <w:spacing w:after="0"/>
        <w:ind w:left="0"/>
        <w:jc w:val="both"/>
      </w:pPr>
      <w:r>
        <w:rPr>
          <w:rFonts w:ascii="Times New Roman"/>
          <w:b w:val="false"/>
          <w:i w:val="false"/>
          <w:color w:val="ff0000"/>
          <w:sz w:val="28"/>
        </w:rPr>
        <w:t xml:space="preserve">      Ескерту. Күші жойылды - Астана қаласы әкімдігінің 15.05.2013 </w:t>
      </w:r>
      <w:r>
        <w:rPr>
          <w:rFonts w:ascii="Times New Roman"/>
          <w:b w:val="false"/>
          <w:i w:val="false"/>
          <w:color w:val="ff0000"/>
          <w:sz w:val="28"/>
        </w:rPr>
        <w:t>№ 120-753</w:t>
      </w:r>
      <w:r>
        <w:rPr>
          <w:rFonts w:ascii="Times New Roman"/>
          <w:b w:val="false"/>
          <w:i w:val="false"/>
          <w:color w:val="ff0000"/>
          <w:sz w:val="28"/>
        </w:rPr>
        <w:t xml:space="preserve"> шешімімен (алғаш рет ресми жарияланғаннан кейін күнтізбелік он күн өткен соң қолданысқа енгiзiледi).</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43-1-баптарына</w:t>
      </w:r>
      <w:r>
        <w:rPr>
          <w:rFonts w:ascii="Times New Roman"/>
          <w:b w:val="false"/>
          <w:i w:val="false"/>
          <w:color w:val="000000"/>
          <w:sz w:val="28"/>
        </w:rPr>
        <w:t>, Астана қаласы мәслихатының 2011 жылғы 3 наурыздағы № 432/58-IV шешімімен бекітілген Астана қаласының аумағында құрылыс салу </w:t>
      </w:r>
      <w:r>
        <w:rPr>
          <w:rFonts w:ascii="Times New Roman"/>
          <w:b w:val="false"/>
          <w:i w:val="false"/>
          <w:color w:val="000000"/>
          <w:sz w:val="28"/>
        </w:rPr>
        <w:t>ережесіне</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ережесін бекіту туралы» (нормативтік құқықтық актілерді мемлекеттік тіркеу тізілімінде 2004 жылғы 30 қыркүйекте № 350 болып тіркелген, 2008 жылғы 28 қазандағы № 146 «Астана хабары», 2004 жылғы 12 қазандағы № 144 «Вечерняя Астана» газеттерінде жарияланған) Астана қаласы әкімдігінің 2004 жылғы 17 тамыздағы № 3-1-1639қ </w:t>
      </w:r>
      <w:r>
        <w:rPr>
          <w:rFonts w:ascii="Times New Roman"/>
          <w:b w:val="false"/>
          <w:i w:val="false"/>
          <w:color w:val="000000"/>
          <w:sz w:val="28"/>
        </w:rPr>
        <w:t>қаулысына</w:t>
      </w:r>
      <w:r>
        <w:rPr>
          <w:rFonts w:ascii="Times New Roman"/>
          <w:b w:val="false"/>
          <w:i w:val="false"/>
          <w:color w:val="000000"/>
          <w:sz w:val="28"/>
        </w:rPr>
        <w:t xml:space="preserve"> (бұдан әрі- Ереже)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аталған қаулымен бекітілген </w:t>
      </w:r>
      <w:r>
        <w:rPr>
          <w:rFonts w:ascii="Times New Roman"/>
          <w:b w:val="false"/>
          <w:i w:val="false"/>
          <w:color w:val="000000"/>
          <w:sz w:val="28"/>
        </w:rPr>
        <w:t>Ереженің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«Қаланың құрамдас бөліктеріне атау беру және қайта атау, олардың атауларының транскрипцияларын өзгерту, жер учаскелеріне, ғимараттар мен құрылымдарға реттік нөмірлер беру, көрсеткіштерді орнату және пайдалану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Ереженің</w:t>
      </w:r>
      <w:r>
        <w:rPr>
          <w:rFonts w:ascii="Times New Roman"/>
          <w:b w:val="false"/>
          <w:i w:val="false"/>
          <w:color w:val="000000"/>
          <w:sz w:val="28"/>
        </w:rPr>
        <w:t xml:space="preserve"> преамбуласы мынадай редакцияда жазылсын:</w:t>
      </w:r>
      <w:r>
        <w:br/>
      </w:r>
      <w:r>
        <w:rPr>
          <w:rFonts w:ascii="Times New Roman"/>
          <w:b w:val="false"/>
          <w:i w:val="false"/>
          <w:color w:val="000000"/>
          <w:sz w:val="28"/>
        </w:rPr>
        <w:t>
      «Осы Қаланың құрамдас бөліктеріне атау беру және қайта атау, олардың атауларының транскрипцияларын өзгерту, жер учаскелеріне, ғимараттар мен құрылымдарға реттік нөмірлер беру, көрсеткіштерді орнату және пайдалану ережесі (бұдан әрі - Ереже) Қазақстан Республикасының «Қазақстан Республикасындағы жергілікті мемлекеттік басқару және өзін-өзі басқару туралы» 2001 жылғы 23 қаңтардағы, «Қазақстан Республикасындағы сәулет, қала құрылысы және құрылыс қызметі туралы» 2001 жылғы 16 шілдедегі, «Тұрғын үй қатынастары туралы» 1997 жылғы 16 сәуірдегі заңдарының және Астана қаласы мәслихатының 2011 жылғы 3 наурыздағы № 432/58-IV шешімімен бекітілген Астана қаласының аумағында құрылыс салу қағидасына сәйкес атау беру және қайта атаудың бірыңғай тәртіпке келтіру мақсатында әзірленді.»;</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«ішіне салынған – барлық бөлмелері ғимарат габаритінде орналастырылған, олардың шегінен сыртқа бойлық қасбеті жағынан 1,5 метрге дейін және шет жақтарынан 6 метрге дейін шығып тұруы мүмкін;»;</w:t>
      </w:r>
      <w:r>
        <w:br/>
      </w:r>
      <w:r>
        <w:rPr>
          <w:rFonts w:ascii="Times New Roman"/>
          <w:b w:val="false"/>
          <w:i w:val="false"/>
          <w:color w:val="000000"/>
          <w:sz w:val="28"/>
        </w:rPr>
        <w:t>
</w:t>
      </w:r>
      <w:r>
        <w:rPr>
          <w:rFonts w:ascii="Times New Roman"/>
          <w:b w:val="false"/>
          <w:i w:val="false"/>
          <w:color w:val="000000"/>
          <w:sz w:val="28"/>
        </w:rPr>
        <w:t>
      жетінші абзац алынып тасталсын;</w:t>
      </w:r>
      <w:r>
        <w:br/>
      </w:r>
      <w:r>
        <w:rPr>
          <w:rFonts w:ascii="Times New Roman"/>
          <w:b w:val="false"/>
          <w:i w:val="false"/>
          <w:color w:val="000000"/>
          <w:sz w:val="28"/>
        </w:rPr>
        <w:t>
</w:t>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«атау – Астана қаласының құрамдас бөлігіне берілген, оларды бөлу және тану үшін қызмет ететін жеке атаулар;»;</w:t>
      </w:r>
      <w:r>
        <w:br/>
      </w:r>
      <w:r>
        <w:rPr>
          <w:rFonts w:ascii="Times New Roman"/>
          <w:b w:val="false"/>
          <w:i w:val="false"/>
          <w:color w:val="000000"/>
          <w:sz w:val="28"/>
        </w:rPr>
        <w:t>
</w:t>
      </w:r>
      <w:r>
        <w:rPr>
          <w:rFonts w:ascii="Times New Roman"/>
          <w:b w:val="false"/>
          <w:i w:val="false"/>
          <w:color w:val="000000"/>
          <w:sz w:val="28"/>
        </w:rPr>
        <w:t>
      қырық үшінші абзац мынадай редакцияда жазылсын:</w:t>
      </w:r>
      <w:r>
        <w:br/>
      </w:r>
      <w:r>
        <w:rPr>
          <w:rFonts w:ascii="Times New Roman"/>
          <w:b w:val="false"/>
          <w:i w:val="false"/>
          <w:color w:val="000000"/>
          <w:sz w:val="28"/>
        </w:rPr>
        <w:t>
      «көрсеткіш – жарық түсіретін, жарықты шағылыстыратын, контрастық объектілерді, материалдарды пайдалана отырып құрылған, азаматтарды көше, ғимарат немесе құрылымның орналасуы туралы ақпараттармен қамтамасыз ету үшін белгіленген түсінікті жазулары, цифрлары бар геометриялық нысанда белгіленген түрлі-түсті бейне;»;</w:t>
      </w:r>
      <w:r>
        <w:br/>
      </w:r>
      <w:r>
        <w:rPr>
          <w:rFonts w:ascii="Times New Roman"/>
          <w:b w:val="false"/>
          <w:i w:val="false"/>
          <w:color w:val="000000"/>
          <w:sz w:val="28"/>
        </w:rPr>
        <w:t>
</w:t>
      </w:r>
      <w:r>
        <w:rPr>
          <w:rFonts w:ascii="Times New Roman"/>
          <w:b w:val="false"/>
          <w:i w:val="false"/>
          <w:color w:val="000000"/>
          <w:sz w:val="28"/>
        </w:rPr>
        <w:t>
      қырық төртінші абзац мынадай редакцияда жазылсын:</w:t>
      </w:r>
      <w:r>
        <w:br/>
      </w:r>
      <w:r>
        <w:rPr>
          <w:rFonts w:ascii="Times New Roman"/>
          <w:b w:val="false"/>
          <w:i w:val="false"/>
          <w:color w:val="000000"/>
          <w:sz w:val="28"/>
        </w:rPr>
        <w:t>
      «қаланың құрамдас бөлігі (қала құрылысы элементі) – қаладағы аудандар, шағын аудандар, алаңдар, даңғылдар, желекжолдар, орамдар, тас жолдар, трассалар, көшелер, тұйық көшелер, өту жолдары, тұйықтар, аллеялар, саябақтар, тұрғын аудандардың бау-бақшасы, шағынгүлбақтар, көпірлер;»;</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«реттік нөмірі жоқ жер учаскелерін, ғимараттарды, орын-жайларды, жапсарлас-жанаса және жанаса салынған үй-жайларды анықтап, оларға өз бұйрығы бойынша реттік нөмір береді;»;</w:t>
      </w:r>
      <w:r>
        <w:br/>
      </w:r>
      <w:r>
        <w:rPr>
          <w:rFonts w:ascii="Times New Roman"/>
          <w:b w:val="false"/>
          <w:i w:val="false"/>
          <w:color w:val="000000"/>
          <w:sz w:val="28"/>
        </w:rPr>
        <w:t>
</w:t>
      </w:r>
      <w:r>
        <w:rPr>
          <w:rFonts w:ascii="Times New Roman"/>
          <w:b w:val="false"/>
          <w:i w:val="false"/>
          <w:color w:val="000000"/>
          <w:sz w:val="28"/>
        </w:rPr>
        <w:t>
      тоғызыншы абзац алынып тасталсын;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6-тармағы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22-тармағында</w:t>
      </w:r>
      <w:r>
        <w:rPr>
          <w:rFonts w:ascii="Times New Roman"/>
          <w:b w:val="false"/>
          <w:i w:val="false"/>
          <w:color w:val="000000"/>
          <w:sz w:val="28"/>
        </w:rPr>
        <w:t xml:space="preserve"> алтыншы абзац мынадай редакцияда жазылсын:</w:t>
      </w:r>
      <w:r>
        <w:br/>
      </w:r>
      <w:r>
        <w:rPr>
          <w:rFonts w:ascii="Times New Roman"/>
          <w:b w:val="false"/>
          <w:i w:val="false"/>
          <w:color w:val="000000"/>
          <w:sz w:val="28"/>
        </w:rPr>
        <w:t>
      «Объектілерінде әртүрлі санаттардағы көрсеткіштерін орналасу жөніндегі талаптар Ереженің 7-тарауымен реттеледі.»;</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35-тармағында</w:t>
      </w:r>
      <w:r>
        <w:rPr>
          <w:rFonts w:ascii="Times New Roman"/>
          <w:b w:val="false"/>
          <w:i w:val="false"/>
          <w:color w:val="000000"/>
          <w:sz w:val="28"/>
        </w:rPr>
        <w:t xml:space="preserve"> екінші абзац мынадай редакцияда жазылсын:</w:t>
      </w:r>
      <w:r>
        <w:br/>
      </w:r>
      <w:r>
        <w:rPr>
          <w:rFonts w:ascii="Times New Roman"/>
          <w:b w:val="false"/>
          <w:i w:val="false"/>
          <w:color w:val="000000"/>
          <w:sz w:val="28"/>
        </w:rPr>
        <w:t>
      «жер учаскесінің, ғимараттың, корпустың, құрылымның, орын-жайдың алдын ала реттік нөмірін сәулет органы жекелеген объектілерді бұзу нәтижесінде қаланың бір бөлігі объектілерінің нөмірленуі оннан артық бірлікке бөлінген (жоғалған) жағдайда өзгеріледі.»;</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51-тармағы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«Нөмірленген игерілмеген жер учаскесінің аумағындағы жаңа ғимаратты, орын-жайды салғанда тұрғызылатын объектіге нөмірлеудің жалпы тәртібі сақталып, осы жер учаскесінің алдын ала реттік нөмірі беріледі.»;</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5-тарауы</w:t>
      </w:r>
      <w:r>
        <w:rPr>
          <w:rFonts w:ascii="Times New Roman"/>
          <w:b w:val="false"/>
          <w:i w:val="false"/>
          <w:color w:val="000000"/>
          <w:sz w:val="28"/>
        </w:rPr>
        <w:t xml:space="preserve"> мынадай мазмұндағы 52-1-тармақпен толықтырылсын:</w:t>
      </w:r>
      <w:r>
        <w:br/>
      </w:r>
      <w:r>
        <w:rPr>
          <w:rFonts w:ascii="Times New Roman"/>
          <w:b w:val="false"/>
          <w:i w:val="false"/>
          <w:color w:val="000000"/>
          <w:sz w:val="28"/>
        </w:rPr>
        <w:t>
      «52-1. Сәулет органы өтініш иесінің жылжымайтын мүлік объектісіне бастапқы реттік нөмір немесе мекен-жай беру туралы жазбаша өтінішін осы Ереженің 21-тармағына сәйкес он бес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60-тармақтары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8-тарауы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«Астана қаласының Сәулет және қала құрылысы басқармасы» мемлекеттік мекемесінің бастығы осы қаулының мемлекеттік тіркелуін, оны кейіннен ресми жариялау мен Астана қаласы әкімдігінің интернет-ресурсында орнатылуын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бірінші орынбасары С.М.Хорошунға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Әкім                                       И. Тасмағамбетов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