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1984" w14:textId="24c1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жеке кәсіпкерлік аясында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Индустрия және жаңа технологиялар министрінің 2012 жылғы 28 қарашадағы № 426 және Қазақстан Республикасы Экономикалық даму және сауда министрінің 2012 жылғы 5 желтоқсандағы № 325 Бірлескен бұйрығы. Қазақстан Республикасының Әділет министрлігінде 2012 жылы 24 желтоқсанда № 8204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2014 жылғы 29 сәуірдегі № 141 және Қазақстан Республикасы Өңірлік даму министрінің 2014 жылғы 5 мамырдағы № 127/ОД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29.04.2014 </w:t>
      </w:r>
      <w:r>
        <w:rPr>
          <w:rFonts w:ascii="Times New Roman"/>
          <w:b w:val="false"/>
          <w:i w:val="false"/>
          <w:color w:val="ff0000"/>
          <w:sz w:val="28"/>
        </w:rPr>
        <w:t>№ 141</w:t>
      </w:r>
      <w:r>
        <w:rPr>
          <w:rFonts w:ascii="Times New Roman"/>
          <w:b w:val="false"/>
          <w:i w:val="false"/>
          <w:color w:val="ff0000"/>
          <w:sz w:val="28"/>
        </w:rPr>
        <w:t xml:space="preserve"> және ҚР Өңірлік даму министрінің 05.05.2014 № 127/ОД бірлескен бұйрығымен (алғаш ресми жарияланған күннен кейін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бойынша өнеркәсіп саласындағы жеке кәсіпкерлік аясында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өнеркәсіп саласындағы жеке кәсіпкерлік аясында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Өнеркәсіп комитеті (Е.Ғ. Кәрібаев)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оны Қазақстан Республикасы Әділет министрлігінде мемлекеттік тіркегеннен кейін он күнтізбелік күн ішінде бұқаралық ақпарат құралдарында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күнiнен бастап он күнтiзбелiк күн өткеннен кейін қолданысқа енгiзiледi.</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Экономикалық даму және</w:t>
      </w:r>
      <w:r>
        <w:br/>
      </w:r>
      <w:r>
        <w:rPr>
          <w:rFonts w:ascii="Times New Roman"/>
          <w:b w:val="false"/>
          <w:i w:val="false"/>
          <w:color w:val="000000"/>
          <w:sz w:val="28"/>
        </w:rPr>
        <w:t>
</w:t>
      </w:r>
      <w:r>
        <w:rPr>
          <w:rFonts w:ascii="Times New Roman"/>
          <w:b w:val="false"/>
          <w:i/>
          <w:color w:val="000000"/>
          <w:sz w:val="28"/>
        </w:rPr>
        <w:t>      орынбасары – Қазақстан         сауда министрі</w:t>
      </w:r>
      <w:r>
        <w:br/>
      </w:r>
      <w:r>
        <w:rPr>
          <w:rFonts w:ascii="Times New Roman"/>
          <w:b w:val="false"/>
          <w:i w:val="false"/>
          <w:color w:val="000000"/>
          <w:sz w:val="28"/>
        </w:rPr>
        <w:t>
</w:t>
      </w:r>
      <w:r>
        <w:rPr>
          <w:rFonts w:ascii="Times New Roman"/>
          <w:b w:val="false"/>
          <w:i/>
          <w:color w:val="000000"/>
          <w:sz w:val="28"/>
        </w:rPr>
        <w:t>      Республикасы Индустрия         ______________ Е. Досаев</w:t>
      </w:r>
      <w:r>
        <w:br/>
      </w:r>
      <w:r>
        <w:rPr>
          <w:rFonts w:ascii="Times New Roman"/>
          <w:b w:val="false"/>
          <w:i w:val="false"/>
          <w:color w:val="000000"/>
          <w:sz w:val="28"/>
        </w:rPr>
        <w:t>
</w:t>
      </w:r>
      <w:r>
        <w:rPr>
          <w:rFonts w:ascii="Times New Roman"/>
          <w:b w:val="false"/>
          <w:i/>
          <w:color w:val="000000"/>
          <w:sz w:val="28"/>
        </w:rPr>
        <w:t>      және жаңа технологиялар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xml:space="preserve">      ________________ Ә. Исекешев </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426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2"/>
    <w:bookmarkStart w:name="z13" w:id="3"/>
    <w:p>
      <w:pPr>
        <w:spacing w:after="0"/>
        <w:ind w:left="0"/>
        <w:jc w:val="left"/>
      </w:pPr>
      <w:r>
        <w:rPr>
          <w:rFonts w:ascii="Times New Roman"/>
          <w:b/>
          <w:i w:val="false"/>
          <w:color w:val="000000"/>
        </w:rPr>
        <w:t xml:space="preserve"> 
Тау-кен (пайдалы қазбаларды барлау, өндіру), мұнай-химия,</w:t>
      </w:r>
      <w:r>
        <w:br/>
      </w:r>
      <w:r>
        <w:rPr>
          <w:rFonts w:ascii="Times New Roman"/>
          <w:b/>
          <w:i w:val="false"/>
          <w:color w:val="000000"/>
        </w:rPr>
        <w:t>
химия өндiрiстерiн жобалау (технологиялық) және (немесе)</w:t>
      </w:r>
      <w:r>
        <w:br/>
      </w:r>
      <w:r>
        <w:rPr>
          <w:rFonts w:ascii="Times New Roman"/>
          <w:b/>
          <w:i w:val="false"/>
          <w:color w:val="000000"/>
        </w:rPr>
        <w:t>
пайдалану, мұнай-газ өңдеу өндірістерін жобалау</w:t>
      </w:r>
      <w:r>
        <w:br/>
      </w:r>
      <w:r>
        <w:rPr>
          <w:rFonts w:ascii="Times New Roman"/>
          <w:b/>
          <w:i w:val="false"/>
          <w:color w:val="000000"/>
        </w:rPr>
        <w:t>
(технологиялық), магистральдық газ құбырларын, мұнай</w:t>
      </w:r>
      <w:r>
        <w:br/>
      </w:r>
      <w:r>
        <w:rPr>
          <w:rFonts w:ascii="Times New Roman"/>
          <w:b/>
          <w:i w:val="false"/>
          <w:color w:val="000000"/>
        </w:rPr>
        <w:t>
құбырларын, мұнай өнiмдерi құбырларын пайдалану бойынша</w:t>
      </w:r>
      <w:r>
        <w:br/>
      </w:r>
      <w:r>
        <w:rPr>
          <w:rFonts w:ascii="Times New Roman"/>
          <w:b/>
          <w:i w:val="false"/>
          <w:color w:val="000000"/>
        </w:rPr>
        <w:t>
өнеркәсіп саласындағы жеке кәсіпкерлік</w:t>
      </w:r>
      <w:r>
        <w:br/>
      </w:r>
      <w:r>
        <w:rPr>
          <w:rFonts w:ascii="Times New Roman"/>
          <w:b/>
          <w:i w:val="false"/>
          <w:color w:val="000000"/>
        </w:rPr>
        <w:t>
аясында тәуекел дәрежесін бағалау өлшемдері</w:t>
      </w:r>
    </w:p>
    <w:bookmarkEnd w:id="3"/>
    <w:bookmarkStart w:name="z14" w:id="4"/>
    <w:p>
      <w:pPr>
        <w:spacing w:after="0"/>
        <w:ind w:left="0"/>
        <w:jc w:val="both"/>
      </w:pPr>
      <w:r>
        <w:rPr>
          <w:rFonts w:ascii="Times New Roman"/>
          <w:b w:val="false"/>
          <w:i w:val="false"/>
          <w:color w:val="000000"/>
          <w:sz w:val="28"/>
        </w:rPr>
        <w:t>
      1. Осы өнеркәсіп саласындағы жеке кәсіпкерлік аясында тәуекел дәрежесін бағалау өлшемдер (бұдан әрі - Өлшемдер)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зардаптардың ауырлық дәрежесін ескере отырып, азаматтардың өмірі мен денсаулығына,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бойынша қызмет түрін атқаруға лицензиялары бар жеке және заңды тұлғалар.</w:t>
      </w:r>
      <w:r>
        <w:br/>
      </w:r>
      <w:r>
        <w:rPr>
          <w:rFonts w:ascii="Times New Roman"/>
          <w:b w:val="false"/>
          <w:i w:val="false"/>
          <w:color w:val="000000"/>
          <w:sz w:val="28"/>
        </w:rPr>
        <w:t>
</w:t>
      </w:r>
      <w:r>
        <w:rPr>
          <w:rFonts w:ascii="Times New Roman"/>
          <w:b w:val="false"/>
          <w:i w:val="false"/>
          <w:color w:val="000000"/>
          <w:sz w:val="28"/>
        </w:rPr>
        <w:t>
      3. Өнеркәсіп саласындағы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Өлшемдері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объективтік, бақылау субъектілерінің жүзеге асыратын қызмет түрлеріне байланысты тәуекелдердің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тексерулер нәтижелері бойынша анықталған бақылау субъектілерінің лицензиялау саласындағы заңнаманы бұзушылыққа жол беруіне байланысты анықталады.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 есебімен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топтарына одан кейінгі жатқызу субъективтік өлшемдер есебімен жүзеге асырылады.</w:t>
      </w:r>
      <w:r>
        <w:br/>
      </w:r>
      <w:r>
        <w:rPr>
          <w:rFonts w:ascii="Times New Roman"/>
          <w:b w:val="false"/>
          <w:i w:val="false"/>
          <w:color w:val="000000"/>
          <w:sz w:val="28"/>
        </w:rPr>
        <w:t>
</w:t>
      </w:r>
      <w:r>
        <w:rPr>
          <w:rFonts w:ascii="Times New Roman"/>
          <w:b w:val="false"/>
          <w:i w:val="false"/>
          <w:color w:val="000000"/>
          <w:sz w:val="28"/>
        </w:rPr>
        <w:t>
      6. Объективтік, бақылау субъектілерінің жүзеге асыратын қызмет түрлеріне байланысты тәуекелдің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қызмет түрі өлшемдер бойынша тәуекелдің орташа тобына жатқызылады.</w:t>
      </w:r>
      <w:r>
        <w:br/>
      </w:r>
      <w:r>
        <w:rPr>
          <w:rFonts w:ascii="Times New Roman"/>
          <w:b w:val="false"/>
          <w:i w:val="false"/>
          <w:color w:val="000000"/>
          <w:sz w:val="28"/>
        </w:rPr>
        <w:t>
</w:t>
      </w:r>
      <w:r>
        <w:rPr>
          <w:rFonts w:ascii="Times New Roman"/>
          <w:b w:val="false"/>
          <w:i w:val="false"/>
          <w:color w:val="000000"/>
          <w:sz w:val="28"/>
        </w:rPr>
        <w:t>
      7. Бақылау субъектілерінің бұдан кейінгі тәуекел топтарына бөлінуі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бойынша өнеркәсіп саласындағы жеке кәсіпкерлік аясындағы тәуекел дәрежесін бағалау өлшемдеріне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Тәуекел өлшемдері бойынша балдар жалпы жиынтық қорытындыны анықтау үшін қосылады.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тексерілетін субъектілерді тиісті тәуекел дәрежелері бойынша бөлу үшін мынадай тәртіпте пайдаланылады:</w:t>
      </w:r>
      <w:r>
        <w:br/>
      </w:r>
      <w:r>
        <w:rPr>
          <w:rFonts w:ascii="Times New Roman"/>
          <w:b w:val="false"/>
          <w:i w:val="false"/>
          <w:color w:val="000000"/>
          <w:sz w:val="28"/>
        </w:rPr>
        <w:t>
</w:t>
      </w:r>
      <w:r>
        <w:rPr>
          <w:rFonts w:ascii="Times New Roman"/>
          <w:b w:val="false"/>
          <w:i w:val="false"/>
          <w:color w:val="000000"/>
          <w:sz w:val="28"/>
        </w:rPr>
        <w:t>
      1) жоғарғы тәуекел тобына тексерулер нәтижесінде 10 және одан жоғары балл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нәтижесінде 3-тен 9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елеусіз тәуекел тобына тексерулер нәтижесінде 0-ден 2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4) тәуекелдің жоғарғы дәрежесіндегі бақылау субъектілері тәуекелдің орташа және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5) тәуекелдің орташа дәрежесіндегі бақылау субъектілері тәуекелдің елеусіз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6) тәуекелдің орташа және елеусіз дәрежесіндегі бақылау субъектілері анағұрлым жоғарғы және анағұрлым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10. Тексерілетін субъектілерге бір тәуекел тобы ішінде жоспарлы тексеру өткізу үшін таңдау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4"/>
    <w:bookmarkStart w:name="z37" w:id="5"/>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xml:space="preserve">
өндiрiстерiн жобалау (технологиялық) және </w:t>
      </w:r>
      <w:r>
        <w:br/>
      </w:r>
      <w:r>
        <w:rPr>
          <w:rFonts w:ascii="Times New Roman"/>
          <w:b w:val="false"/>
          <w:i w:val="false"/>
          <w:color w:val="000000"/>
          <w:sz w:val="28"/>
        </w:rPr>
        <w:t xml:space="preserve">
(немесе) пайдалану, мұнай-газ өңдеу     </w:t>
      </w:r>
      <w:r>
        <w:br/>
      </w:r>
      <w:r>
        <w:rPr>
          <w:rFonts w:ascii="Times New Roman"/>
          <w:b w:val="false"/>
          <w:i w:val="false"/>
          <w:color w:val="000000"/>
          <w:sz w:val="28"/>
        </w:rPr>
        <w:t xml:space="preserve">
өндірістерін жобалау (технологиялық),   </w:t>
      </w:r>
      <w:r>
        <w:br/>
      </w:r>
      <w:r>
        <w:rPr>
          <w:rFonts w:ascii="Times New Roman"/>
          <w:b w:val="false"/>
          <w:i w:val="false"/>
          <w:color w:val="000000"/>
          <w:sz w:val="28"/>
        </w:rPr>
        <w:t xml:space="preserve">
магистральдық газ құбырларын, мұнай     </w:t>
      </w:r>
      <w:r>
        <w:br/>
      </w:r>
      <w:r>
        <w:rPr>
          <w:rFonts w:ascii="Times New Roman"/>
          <w:b w:val="false"/>
          <w:i w:val="false"/>
          <w:color w:val="000000"/>
          <w:sz w:val="28"/>
        </w:rPr>
        <w:t xml:space="preserve">
құбырларын, мұнай өнiмдерi құбырларын    </w:t>
      </w:r>
      <w:r>
        <w:br/>
      </w:r>
      <w:r>
        <w:rPr>
          <w:rFonts w:ascii="Times New Roman"/>
          <w:b w:val="false"/>
          <w:i w:val="false"/>
          <w:color w:val="000000"/>
          <w:sz w:val="28"/>
        </w:rPr>
        <w:t>
пайдалану бойынша өнеркәсіп саласындағы жеке</w:t>
      </w:r>
      <w:r>
        <w:br/>
      </w:r>
      <w:r>
        <w:rPr>
          <w:rFonts w:ascii="Times New Roman"/>
          <w:b w:val="false"/>
          <w:i w:val="false"/>
          <w:color w:val="000000"/>
          <w:sz w:val="28"/>
        </w:rPr>
        <w:t xml:space="preserve">
кәсіпкерлік тәуекел дәрежесін        </w:t>
      </w:r>
      <w:r>
        <w:br/>
      </w:r>
      <w:r>
        <w:rPr>
          <w:rFonts w:ascii="Times New Roman"/>
          <w:b w:val="false"/>
          <w:i w:val="false"/>
          <w:color w:val="000000"/>
          <w:sz w:val="28"/>
        </w:rPr>
        <w:t xml:space="preserve">
бағалау өлшемдеріне             </w:t>
      </w:r>
      <w:r>
        <w:br/>
      </w:r>
      <w:r>
        <w:rPr>
          <w:rFonts w:ascii="Times New Roman"/>
          <w:b w:val="false"/>
          <w:i w:val="false"/>
          <w:color w:val="000000"/>
          <w:sz w:val="28"/>
        </w:rPr>
        <w:t xml:space="preserve">
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290"/>
        <w:gridCol w:w="1444"/>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қазбаларды </w:t>
            </w:r>
            <w:r>
              <w:br/>
            </w:r>
            <w:r>
              <w:rPr>
                <w:rFonts w:ascii="Times New Roman"/>
                <w:b w:val="false"/>
                <w:i w:val="false"/>
                <w:color w:val="000000"/>
                <w:sz w:val="20"/>
              </w:rPr>
              <w:t>
(кең таралған пайдалы қазбаларды қоспағанда) өндiрудi жобалау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есептеу машиналарының, арнайы ұйымдастыру техникасының (принтерлер, көбейту-көшіру техникасы, плоттерлер және өзге де жабдықты)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қазбалардың кен орындарын әзірлеу жобаларын және технологиялық регламенттердi жасау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есептеу машиналарының, арнайы ұйымдастыру техникасының (принтерлер, көбейту-көшіру техникасы, плоттерлер және өзге де жабдықты)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өндiру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инженерлік құрылыстардың, машиналардың, механизмдердің, құралдардың, арнайы көліктердің, жабдықтардың, өлшеу жабдықтарының, тау-кен өндірістері кезінде қолданылатын химиялық реагенттерді (оларды пайдаланған кезде) сақтауға арналған қоймалардың, үй-жайлардың, сыйымдылықтардың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және жер асты тәсiлдерiмен қатты пайдалы қазбалардың кен орындарын ашу және әзiрлеу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инженерлік құрылыстардың, машиналардың, механизмдердің, құралдардың, арнайы көліктердің, жабдықтардың, өлшеу жабдықтарының, тау-кен өндірістері кезінде қолданылатын химиялық реагенттерді (оларды пайдаланған кезде) сақтауға арналған қоймалардың, үй-жайлардың, сыйымдылықтардың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технологиялық жұмыстарды жүргiзу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жабдықтардың, тау-кен өндірістері кезінде қолданылатын химиялық реагенттерді (оларды пайдаланған кезде) сақтауға арналған арнайы жабдықталған қоймалардың, үй-жайлардың, сыйымдылықтардың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өндiру үшiн жару жұмыстарын жүргiзу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лицензияның не өндіріс орнына қауіпті жүктерді (жарылғыш заттарды) тасымалдау үшін лицензиясы бар жеке ұйыммен жасалған шарттың; уәкілетті мемлекеттік органның рұқсатының не жарылыс заттарды, материалдарды сақтауға арналған қажетті қоймалары бар жеке ұйыммен шарттың; ашық тау-кен жұмыстарында ұңғымаларды бұрғылауға арналған бұрғылау станогының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 мен шахталарды жабу бойынша жою жұмыстары</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инженерлік құрылыстардың, машиналардың, механизмдердің, құралдардың, арнайы көліктердің, жабдықтардың, өлшеу жабдықтарының, тау-кен өндірістері кезінде қолданылатын химиялық реагенттерді (оларды пайдаланған кезде) сақтауға арналған қоймалардың, үй-жайлардың, сыйымдылықтардың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күрделi жөндеу; жабдықтар мен агрегаттарды бөлшектеу; ұңғымалар көтергiшiн орнату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қашаудың, шегенделген құбырлардың, шығарындыға қарсы жабдықтардың, көтергіш агрегатының, ұңғымаларды күрделі жөндеу үшін қолданылатын қондырғының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жөндеуден кейiн сынау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жуу-цементтеу агрегатының, бақылау-өлшеу аспаптарының, өлшеу сепараторларының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жуу, цементтеу, байқаудан өткізу және игеру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жуу-цементтеу агрегатының, бақылау-өлшеу аспаптарының, өлшеу сепараторларының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өндiрiстерiн жобалау (технологиялық) және (немесе) пайдалану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және еңбек қауіпсіздігі мен қоршаған ортаны қорғаудың нормативтік талаптарына сәйкес келетін қызметтің лицензияланатын түрлері мен кіші түрлерін (жұмыстарын) орындаудың технологиялық регламентінің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(меншік құқығындағы немесе өзге де басқару нысанындағы құжаттардың көшірмелерімен расталады) өндірістік базаның (ғимарат, үй-жайлар) болмауы.</w:t>
            </w:r>
            <w:r>
              <w:br/>
            </w:r>
            <w:r>
              <w:rPr>
                <w:rFonts w:ascii="Times New Roman"/>
                <w:b w:val="false"/>
                <w:i w:val="false"/>
                <w:color w:val="000000"/>
                <w:sz w:val="20"/>
              </w:rPr>
              <w:t>
Өндірістік база өтініш берілген лицензияланатын кіші қызмет түрлеріне сәйкес жабдықталуы және мыналардың: жабдықтар мен механизмдердің, технологиялық желілердің, шикізатты дайындау, қайта өңдеу қондырғыларының, шикізатты, дайын өнімдерді, жарылыс өрт қауіпті, улы күшті әсер ететін заттарды сақтау үшін арнайы жабдықталған қоймалардың, үй-жайлардың және сыйымдылықтардың, меншік құқығында немесе өзге де заңды негіздерде (салынған объектіні пайдалануға қабылдау туралы мемлекеттік қабылдау комиссиясы актісінің, сондай-ақ меншік құқығындағы немесе өзге де басқару нысандарындағы құжаттардың көшірмелерімен расталады) өнімнің стандарттарға, нормалар мен техникалық шарттарға сәйкестігін бақылау бойынша аккредиттелген зертхананың (немесе қызмет көрсетуге арналған шарттың)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механизмдерді, көлік құралдарын, аспаптарды, жабдықтарды пайдалануды және оларға техникалық қызмет көрсетуді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 сақтауды және берілген сападағы өнімнің шығарылуын сақтауды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кезеңділігін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және тиісті салада лицензияланатын қызметтің кіші түрі бойынша практикалық тәжірибесі бар (басшылар үшін - кемінде 3 жыл, мамандар үшін - кемінде 1 жыл) техникалық басшылар мен мамандардың біліктілік құрамының (басшылар үшін - жоғары техникалық, мамандар үшін - кемінде орта арнаулы білім)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426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6"/>
    <w:bookmarkStart w:name="z39" w:id="7"/>
    <w:p>
      <w:pPr>
        <w:spacing w:after="0"/>
        <w:ind w:left="0"/>
        <w:jc w:val="left"/>
      </w:pPr>
      <w:r>
        <w:rPr>
          <w:rFonts w:ascii="Times New Roman"/>
          <w:b/>
          <w:i w:val="false"/>
          <w:color w:val="000000"/>
        </w:rPr>
        <w:t xml:space="preserve"> 
Заңды тұлғаларда өз өндірісі барысында және құрамында</w:t>
      </w:r>
      <w:r>
        <w:br/>
      </w:r>
      <w:r>
        <w:rPr>
          <w:rFonts w:ascii="Times New Roman"/>
          <w:b/>
          <w:i w:val="false"/>
          <w:color w:val="000000"/>
        </w:rPr>
        <w:t>
түстi және (немесе) қара металл сынықтары және (немесе)</w:t>
      </w:r>
      <w:r>
        <w:br/>
      </w:r>
      <w:r>
        <w:rPr>
          <w:rFonts w:ascii="Times New Roman"/>
          <w:b/>
          <w:i w:val="false"/>
          <w:color w:val="000000"/>
        </w:rPr>
        <w:t>
қалдықтары болған мүліктік кешенді сатып алу нәтижесінде</w:t>
      </w:r>
      <w:r>
        <w:br/>
      </w:r>
      <w:r>
        <w:rPr>
          <w:rFonts w:ascii="Times New Roman"/>
          <w:b/>
          <w:i w:val="false"/>
          <w:color w:val="000000"/>
        </w:rPr>
        <w:t>
пайда болған түстi және қара металл сынықтары мен</w:t>
      </w:r>
      <w:r>
        <w:br/>
      </w:r>
      <w:r>
        <w:rPr>
          <w:rFonts w:ascii="Times New Roman"/>
          <w:b/>
          <w:i w:val="false"/>
          <w:color w:val="000000"/>
        </w:rPr>
        <w:t>
қалдықтарын өткізу жөніндегі қызметті қоспағанда, заңды</w:t>
      </w:r>
      <w:r>
        <w:br/>
      </w:r>
      <w:r>
        <w:rPr>
          <w:rFonts w:ascii="Times New Roman"/>
          <w:b/>
          <w:i w:val="false"/>
          <w:color w:val="000000"/>
        </w:rPr>
        <w:t>
тұлғалардың түстi және қара металл сынықтары мен қалдықтарын</w:t>
      </w:r>
      <w:r>
        <w:br/>
      </w:r>
      <w:r>
        <w:rPr>
          <w:rFonts w:ascii="Times New Roman"/>
          <w:b/>
          <w:i w:val="false"/>
          <w:color w:val="000000"/>
        </w:rPr>
        <w:t>
жинауы (дайындауы), сақтауы, өңдеуi және лицензиаттарға өткiзуi</w:t>
      </w:r>
      <w:r>
        <w:br/>
      </w:r>
      <w:r>
        <w:rPr>
          <w:rFonts w:ascii="Times New Roman"/>
          <w:b/>
          <w:i w:val="false"/>
          <w:color w:val="000000"/>
        </w:rPr>
        <w:t>
бойынша өнеркәсіп саласындағы жеке кәсіпкерлік аясында тәуекел</w:t>
      </w:r>
      <w:r>
        <w:br/>
      </w:r>
      <w:r>
        <w:rPr>
          <w:rFonts w:ascii="Times New Roman"/>
          <w:b/>
          <w:i w:val="false"/>
          <w:color w:val="000000"/>
        </w:rPr>
        <w:t>
дәрежесін бағалау өлшемдері</w:t>
      </w:r>
    </w:p>
    <w:bookmarkEnd w:id="7"/>
    <w:bookmarkStart w:name="z40" w:id="8"/>
    <w:p>
      <w:pPr>
        <w:spacing w:after="0"/>
        <w:ind w:left="0"/>
        <w:jc w:val="both"/>
      </w:pPr>
      <w:r>
        <w:rPr>
          <w:rFonts w:ascii="Times New Roman"/>
          <w:b w:val="false"/>
          <w:i w:val="false"/>
          <w:color w:val="000000"/>
          <w:sz w:val="28"/>
        </w:rPr>
        <w:t>
      1. Осы өнеркәсіп саласындағы жеке кәсіпкерлік саясындағы тәуекел дәрежесін бағалау өлшемдері (бұдан әрі - Өлшемдер)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зардаптардың ауырлық дәрежесін ескере отырып, азаматтардың өмірі мен денсаулығына,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қызмет түрін атқаруға лицензиялары бар жеке және заңды тұлғалар.</w:t>
      </w:r>
      <w:r>
        <w:br/>
      </w:r>
      <w:r>
        <w:rPr>
          <w:rFonts w:ascii="Times New Roman"/>
          <w:b w:val="false"/>
          <w:i w:val="false"/>
          <w:color w:val="000000"/>
          <w:sz w:val="28"/>
        </w:rPr>
        <w:t>
</w:t>
      </w:r>
      <w:r>
        <w:rPr>
          <w:rFonts w:ascii="Times New Roman"/>
          <w:b w:val="false"/>
          <w:i w:val="false"/>
          <w:color w:val="000000"/>
          <w:sz w:val="28"/>
        </w:rPr>
        <w:t>
      3. Өнеркәсіп саласындағы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өлшемдері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объективтік, бақылау субъектілерінің жүзеге асыратын қызмет түрлеріне байланысты тәуекелдердің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тексерулер нәтижелері бойынша анықталған бақылау субъектілерінің лицензиялау саласындағы заңнаманы бұзушылыққа жол беруіне байланысты анықталады.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өлшемдері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топтарына одан кейінгі жатқызу субъективтік өлшемдері жүзеге асырылады.</w:t>
      </w:r>
      <w:r>
        <w:br/>
      </w:r>
      <w:r>
        <w:rPr>
          <w:rFonts w:ascii="Times New Roman"/>
          <w:b w:val="false"/>
          <w:i w:val="false"/>
          <w:color w:val="000000"/>
          <w:sz w:val="28"/>
        </w:rPr>
        <w:t>
</w:t>
      </w:r>
      <w:r>
        <w:rPr>
          <w:rFonts w:ascii="Times New Roman"/>
          <w:b w:val="false"/>
          <w:i w:val="false"/>
          <w:color w:val="000000"/>
          <w:sz w:val="28"/>
        </w:rPr>
        <w:t>
      6. Объективтік, бақылау субъектілерінің жүзеге асыратын қызмет түрлеріне байланысты тәуекелдің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қызмет түрі Өлшемдері тәуекелдің орташа тобына жатқызылады.</w:t>
      </w:r>
      <w:r>
        <w:br/>
      </w:r>
      <w:r>
        <w:rPr>
          <w:rFonts w:ascii="Times New Roman"/>
          <w:b w:val="false"/>
          <w:i w:val="false"/>
          <w:color w:val="000000"/>
          <w:sz w:val="28"/>
        </w:rPr>
        <w:t>
</w:t>
      </w:r>
      <w:r>
        <w:rPr>
          <w:rFonts w:ascii="Times New Roman"/>
          <w:b w:val="false"/>
          <w:i w:val="false"/>
          <w:color w:val="000000"/>
          <w:sz w:val="28"/>
        </w:rPr>
        <w:t>
      7. Бақылау субъектілерінің бұдан кейінгі тәуекел топтарына бөлінуі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өнеркәсіп саласындағы жеке кәсіпкерлік аясындағы тәуекел дәрежесін бағалау өлшемдері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Тәуекел өлшемдері бойынша балдар жалпы жиынтық қорытындыны анықтау үшін қосылады.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тексерілетін субъектілерді тиісті тәуекел дәрежелері бойынша бөлу үшін мынадай тәртіпте пайдаланылады:</w:t>
      </w:r>
      <w:r>
        <w:br/>
      </w:r>
      <w:r>
        <w:rPr>
          <w:rFonts w:ascii="Times New Roman"/>
          <w:b w:val="false"/>
          <w:i w:val="false"/>
          <w:color w:val="000000"/>
          <w:sz w:val="28"/>
        </w:rPr>
        <w:t>
</w:t>
      </w:r>
      <w:r>
        <w:rPr>
          <w:rFonts w:ascii="Times New Roman"/>
          <w:b w:val="false"/>
          <w:i w:val="false"/>
          <w:color w:val="000000"/>
          <w:sz w:val="28"/>
        </w:rPr>
        <w:t>
      1) жоғары тәуекел тобына тексерулер нәтижесінде 17 және одан жоғары балл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нәтижесінде 9-дан 16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елеусіз тәуекел тобына тексерулер нәтижесінде 0-ден 8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4) тәуекелдің жоғары дәрежесіндегі бақылау субъектілері тәуекелдің орташа және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5) тәуекелдің орташа дәрежесіндегі бақылау субъектілері тәуекелдің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6) тәуекелдің орташа және елеусіз дәрежесіндегі бақылау субъектілері анағұрлым жоғарғы және анағұрлым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10. Тексерілетін субъектілерге бір тәуекел тобы ішінде жоспарлы тексеру өткізу үшін таңдау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8"/>
    <w:bookmarkStart w:name="z63" w:id="9"/>
    <w:p>
      <w:pPr>
        <w:spacing w:after="0"/>
        <w:ind w:left="0"/>
        <w:jc w:val="both"/>
      </w:pPr>
      <w:r>
        <w:rPr>
          <w:rFonts w:ascii="Times New Roman"/>
          <w:b w:val="false"/>
          <w:i w:val="false"/>
          <w:color w:val="000000"/>
          <w:sz w:val="28"/>
        </w:rPr>
        <w:t xml:space="preserve">
Заңды тұлғалардың өз өндірісі барысында    </w:t>
      </w:r>
      <w:r>
        <w:br/>
      </w:r>
      <w:r>
        <w:rPr>
          <w:rFonts w:ascii="Times New Roman"/>
          <w:b w:val="false"/>
          <w:i w:val="false"/>
          <w:color w:val="000000"/>
          <w:sz w:val="28"/>
        </w:rPr>
        <w:t xml:space="preserve">
және құрамында түстi және (немесе) қара металл </w:t>
      </w:r>
      <w:r>
        <w:br/>
      </w:r>
      <w:r>
        <w:rPr>
          <w:rFonts w:ascii="Times New Roman"/>
          <w:b w:val="false"/>
          <w:i w:val="false"/>
          <w:color w:val="000000"/>
          <w:sz w:val="28"/>
        </w:rPr>
        <w:t xml:space="preserve">
сынықтары және (немесе) қалдықтары болған   </w:t>
      </w:r>
      <w:r>
        <w:br/>
      </w:r>
      <w:r>
        <w:rPr>
          <w:rFonts w:ascii="Times New Roman"/>
          <w:b w:val="false"/>
          <w:i w:val="false"/>
          <w:color w:val="000000"/>
          <w:sz w:val="28"/>
        </w:rPr>
        <w:t xml:space="preserve">
мүліктік кешенді сатып алу нәтижесінде пайда  </w:t>
      </w:r>
      <w:r>
        <w:br/>
      </w:r>
      <w:r>
        <w:rPr>
          <w:rFonts w:ascii="Times New Roman"/>
          <w:b w:val="false"/>
          <w:i w:val="false"/>
          <w:color w:val="000000"/>
          <w:sz w:val="28"/>
        </w:rPr>
        <w:t xml:space="preserve">
болған түстi және қара металл сынықтары     </w:t>
      </w:r>
      <w:r>
        <w:br/>
      </w:r>
      <w:r>
        <w:rPr>
          <w:rFonts w:ascii="Times New Roman"/>
          <w:b w:val="false"/>
          <w:i w:val="false"/>
          <w:color w:val="000000"/>
          <w:sz w:val="28"/>
        </w:rPr>
        <w:t xml:space="preserve">
мен қалдықтарын өткізу жөніндегі қызметті    </w:t>
      </w:r>
      <w:r>
        <w:br/>
      </w:r>
      <w:r>
        <w:rPr>
          <w:rFonts w:ascii="Times New Roman"/>
          <w:b w:val="false"/>
          <w:i w:val="false"/>
          <w:color w:val="000000"/>
          <w:sz w:val="28"/>
        </w:rPr>
        <w:t xml:space="preserve">
қоспағанда, заңды тұлғалардың түстi және    </w:t>
      </w:r>
      <w:r>
        <w:br/>
      </w:r>
      <w:r>
        <w:rPr>
          <w:rFonts w:ascii="Times New Roman"/>
          <w:b w:val="false"/>
          <w:i w:val="false"/>
          <w:color w:val="000000"/>
          <w:sz w:val="28"/>
        </w:rPr>
        <w:t xml:space="preserve">
қара металл сынықтары мен қалдықтарын жинауы  </w:t>
      </w:r>
      <w:r>
        <w:br/>
      </w:r>
      <w:r>
        <w:rPr>
          <w:rFonts w:ascii="Times New Roman"/>
          <w:b w:val="false"/>
          <w:i w:val="false"/>
          <w:color w:val="000000"/>
          <w:sz w:val="28"/>
        </w:rPr>
        <w:t xml:space="preserve">
(дайындауы), сақтауы, өңдеуi және лицензиаттарға </w:t>
      </w:r>
      <w:r>
        <w:br/>
      </w:r>
      <w:r>
        <w:rPr>
          <w:rFonts w:ascii="Times New Roman"/>
          <w:b w:val="false"/>
          <w:i w:val="false"/>
          <w:color w:val="000000"/>
          <w:sz w:val="28"/>
        </w:rPr>
        <w:t xml:space="preserve">
өткiзуi бойынша өнеркәсіп саласындағы жеке   </w:t>
      </w:r>
      <w:r>
        <w:br/>
      </w:r>
      <w:r>
        <w:rPr>
          <w:rFonts w:ascii="Times New Roman"/>
          <w:b w:val="false"/>
          <w:i w:val="false"/>
          <w:color w:val="000000"/>
          <w:sz w:val="28"/>
        </w:rPr>
        <w:t>
кәсіпкерлік тәуекел дәрежесін бағалау өлшемдеріне</w:t>
      </w:r>
      <w:r>
        <w:br/>
      </w:r>
      <w:r>
        <w:rPr>
          <w:rFonts w:ascii="Times New Roman"/>
          <w:b w:val="false"/>
          <w:i w:val="false"/>
          <w:color w:val="000000"/>
          <w:sz w:val="28"/>
        </w:rPr>
        <w:t xml:space="preserve">
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1"/>
        <w:gridCol w:w="10353"/>
        <w:gridCol w:w="1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өлшемдері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w:t>
            </w:r>
          </w:p>
        </w:tc>
      </w:tr>
      <w:tr>
        <w:trPr>
          <w:trHeight w:val="6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жеке меншiк құқығындағы қоршалған өндiрiстiк базамен қамтитын мыналардың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және пропаны бар баллондарды сақтауға арналған орынның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немесе алаңдардың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сынықтар мен қалдықтарды сұрыптауға, кесуге және пакеттеуге арналған жабдығы мен құралдары бар арнайы алаңдарды немесе өндiрiстiк үй-жайлардың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құралдарымен жарақтандырылған түстi және қара металдардың жарылу қаупi бар сынықтарына арналған қойманың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жеке меншік құқығында немесе өзге де заңды негіздегі жүк көтергiш жабдықтың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сынығын отпен кесуге арналған жабдықты, оның iшiнде қысыммен жұмыс iстейтiн ыдыстардың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жеңiл салмақты сынығын пакеттеуге арналған престердi, гидроқайшыларды, жоңқаны сұрыптауға және ұсақтауға арналған қондырғылардың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құралдарының (автомобиль немесе темiр жол таразыларын және басқа да өлшем құралдарын)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тексерiлгенi туралы сертификаты бар қара және түстi металдардың сынықтары мен қалдықтары радиациясының деңгейiн өлшеуге арналған дозиметрлiк немесе радиометрлiк жабдықтың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тасымалдау үшiн жеке меншiк құқығындағы немесе өзге заңды негіздегі (жүк) автокөлiктің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мөлшерлерде: түстi металдардың сынықтарымен және қалдықтарымен жұмыс iстеу үшiн - кемiнде 400 ш.м.; қара металдардың сынықтарымен және қалдықтарымен жұмыс iстеу үшiн - кемiнде 1000 ш.м. автокөлiк үшiн кiреберiс жолдары бар және/немесе кiреберiс темiр жол тұйықтары бар жеке меншiк немесе жалға алу құқығындағы жер учаскесi не оның үлесi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бекiткен түстi және қара металдардың сынықтары мен қалдықтарын жинау (дайындау), сақтау, қайта өңдеу және сату жөнiндегi нұсқаулықтың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жабдықпен жұмыс iстеу үшiн арнайы даярлықтан өткен бiлiктi персоналдың (краншылар, престеушiлер, газбен кесушiлер, пиротехниктер, дозиметршiлер)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базадан өзге жерде аумақтық орналасқан жеке меншік немесе жалға алу құқығындағы, қоршалған қабылдау пунктiн ашқан жағдайда</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Қоршаудың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жұмысқа ыңғайланған (сейф немесе арнайы жабдықталған касса, байланыс құралдары, фискальдық жады бар бақылау-кассалық аппарат) үй-жайдың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құралдарының (автомобиль немесе темiр жол таразыларын және басқа да өлшем құралдары)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пунктiнiң заңды тұлғаға тиесiлiлiгi, лицензия нөмiрi, жұмыс режимi көрсетiлген маңдайшаның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200 ш.м. алаңның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