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d67e" w14:textId="0a3d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жылжымалы құрамы кепілін тіркеу"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823 Бұйрығы. Қазақстан Республикасының Әділет министрлігінде 2012 жылы 10 желтоқсанда № 8147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«Темір жол жылжымалы құрамы кепілін тіркеу»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2011 жылғы 27 қарашадағы     </w:t>
      </w:r>
      <w:r>
        <w:br/>
      </w:r>
      <w:r>
        <w:rPr>
          <w:rFonts w:ascii="Times New Roman"/>
          <w:b w:val="false"/>
          <w:i w:val="false"/>
          <w:color w:val="000000"/>
          <w:sz w:val="28"/>
        </w:rPr>
        <w:t xml:space="preserve">
№ 823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«Темір жол жылжымалы құрамы кепілін тіркеу»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«Темір жол жылжымалы құрамы кепілін тіркеу» мемлекеттік қызмет регламенті (бұдан әрi – Регламент) Қазақстан Республикасының 1994 жылғы 27 желтоқсандағы Азаматтық кодексiнiң </w:t>
      </w:r>
      <w:r>
        <w:rPr>
          <w:rFonts w:ascii="Times New Roman"/>
          <w:b w:val="false"/>
          <w:i w:val="false"/>
          <w:color w:val="000000"/>
          <w:sz w:val="28"/>
        </w:rPr>
        <w:t>308-бабына</w:t>
      </w:r>
      <w:r>
        <w:rPr>
          <w:rFonts w:ascii="Times New Roman"/>
          <w:b w:val="false"/>
          <w:i w:val="false"/>
          <w:color w:val="000000"/>
          <w:sz w:val="28"/>
        </w:rPr>
        <w:t>, «Жылжымалы мүлiк кепiлiн тiркеу туралы» Қазақстан Республикасының 1998 жылғы 30 маусымдағы </w:t>
      </w:r>
      <w:r>
        <w:rPr>
          <w:rFonts w:ascii="Times New Roman"/>
          <w:b w:val="false"/>
          <w:i w:val="false"/>
          <w:color w:val="000000"/>
          <w:sz w:val="28"/>
        </w:rPr>
        <w:t>Заңына</w:t>
      </w:r>
      <w:r>
        <w:rPr>
          <w:rFonts w:ascii="Times New Roman"/>
          <w:b w:val="false"/>
          <w:i w:val="false"/>
          <w:color w:val="000000"/>
          <w:sz w:val="28"/>
        </w:rPr>
        <w:t>, «Темір жол жылжымалы құрамын тіркеу қағидаларын бекіту туралы» Қазақстан Республикасы Үкіметінің 2011 жылғы 17 қарашадағы № 1351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қызметтер стандарттарын бекіту туралы» Қазақстан Республикасы Үкiметiнiң 2009 жылғы 29 қазандағы № 1710 қаулысымен бекітілген «Темір жол жылжымалы құрамы кепілін тіркеу»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Республикасының жеке және заңды тұлғаларына олардың тіркелу орны бойынша берілген сенімгерлік басқармасы негізінде Қазақстан Республикасында тiркелген жеке және заңды тұлғалар, сондай-ақ Қазақстан Республикасының аумағындағы шетелдiк заңды тұлғалар, шетел азаматтары, азаматтығы жоқ адамдар және халықаралық ұйымдар;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әрi – ҚФБ) – уәкілетті органдардың жауапты қызметкерлері, мемлекеттік органдардың құрылымдық бөлімшелері, мемлекеттік органдар, мемлекеттік қызметті көрсетуге қатысатын ақпараттық жүйелер немесе жүйешелер.</w:t>
      </w:r>
      <w:r>
        <w:br/>
      </w:r>
      <w:r>
        <w:rPr>
          <w:rFonts w:ascii="Times New Roman"/>
          <w:b w:val="false"/>
          <w:i w:val="false"/>
          <w:color w:val="000000"/>
          <w:sz w:val="28"/>
        </w:rPr>
        <w:t>
</w:t>
      </w:r>
      <w:r>
        <w:rPr>
          <w:rFonts w:ascii="Times New Roman"/>
          <w:b w:val="false"/>
          <w:i w:val="false"/>
          <w:color w:val="000000"/>
          <w:sz w:val="28"/>
        </w:rPr>
        <w:t>
      3. «Темір жол жылжымалы құрамы кепілін тіркеу» мемлекеттік қызметі (бұдан әрі – мемлекеттік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ХҚҚО) арқылы Қазақстан Республикасы Көлiк және коммуникация министрлiгi Көлiктiк бақылау комитетiнiң аумақтық органдарымен (бұдан әрi – уәкілетті орган)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1994 жылғы 27 желтоқсандағы Азаматтық кодексiнiң </w:t>
      </w:r>
      <w:r>
        <w:rPr>
          <w:rFonts w:ascii="Times New Roman"/>
          <w:b w:val="false"/>
          <w:i w:val="false"/>
          <w:color w:val="000000"/>
          <w:sz w:val="28"/>
        </w:rPr>
        <w:t>308-бабының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«Жылжымалы мүлiк кепiлiн тiркеу туралы» Қазақстан Республикасының 1998 жылғы 30 маусымдағы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Стандарт;</w:t>
      </w:r>
      <w:r>
        <w:br/>
      </w:r>
      <w:r>
        <w:rPr>
          <w:rFonts w:ascii="Times New Roman"/>
          <w:b w:val="false"/>
          <w:i w:val="false"/>
          <w:color w:val="000000"/>
          <w:sz w:val="28"/>
        </w:rPr>
        <w:t>
</w:t>
      </w:r>
      <w:r>
        <w:rPr>
          <w:rFonts w:ascii="Times New Roman"/>
          <w:b w:val="false"/>
          <w:i w:val="false"/>
          <w:color w:val="000000"/>
          <w:sz w:val="28"/>
        </w:rPr>
        <w:t>
      4) Қағида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 нысаны Темір жол жылжымалы құрамы кепілін мемлекеттік тіркеу куәлігін немесе қағаз түрінде мемлекеттік қызмет көрсетуден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Тіркеу алымы жергілікті бюджетке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және тәртібі бойынша төленеді және мыналарды қамтиды:</w:t>
      </w:r>
      <w:r>
        <w:br/>
      </w:r>
      <w:r>
        <w:rPr>
          <w:rFonts w:ascii="Times New Roman"/>
          <w:b w:val="false"/>
          <w:i w:val="false"/>
          <w:color w:val="000000"/>
          <w:sz w:val="28"/>
        </w:rPr>
        <w:t>
</w:t>
      </w:r>
      <w:r>
        <w:rPr>
          <w:rFonts w:ascii="Times New Roman"/>
          <w:b w:val="false"/>
          <w:i w:val="false"/>
          <w:color w:val="000000"/>
          <w:sz w:val="28"/>
        </w:rPr>
        <w:t>
      1) жеке тұлғалардан – алымын төлеу күніне қолданыстағы бір айлық есептегіш көрсеткіш;</w:t>
      </w:r>
      <w:r>
        <w:br/>
      </w:r>
      <w:r>
        <w:rPr>
          <w:rFonts w:ascii="Times New Roman"/>
          <w:b w:val="false"/>
          <w:i w:val="false"/>
          <w:color w:val="000000"/>
          <w:sz w:val="28"/>
        </w:rPr>
        <w:t>
</w:t>
      </w:r>
      <w:r>
        <w:rPr>
          <w:rFonts w:ascii="Times New Roman"/>
          <w:b w:val="false"/>
          <w:i w:val="false"/>
          <w:color w:val="000000"/>
          <w:sz w:val="28"/>
        </w:rPr>
        <w:t>
      2) заңды тұлғалардан - алымын төлеу күніне қолданыстағы бес айлық есептегіш көрсеткіш.</w:t>
      </w:r>
      <w:r>
        <w:br/>
      </w:r>
      <w:r>
        <w:rPr>
          <w:rFonts w:ascii="Times New Roman"/>
          <w:b w:val="false"/>
          <w:i w:val="false"/>
          <w:color w:val="000000"/>
          <w:sz w:val="28"/>
        </w:rPr>
        <w:t>
</w:t>
      </w:r>
      <w:r>
        <w:rPr>
          <w:rFonts w:ascii="Times New Roman"/>
          <w:b w:val="false"/>
          <w:i w:val="false"/>
          <w:color w:val="000000"/>
          <w:sz w:val="28"/>
        </w:rPr>
        <w:t>
      Кепілдің мемлекеттік тіркеуін растайтын құжаттың телнұсқасын беруге 0,5 айлық есептегіш көрсеткіш.</w:t>
      </w:r>
    </w:p>
    <w:bookmarkEnd w:id="4"/>
    <w:bookmarkStart w:name="z28"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29" w:id="6"/>
    <w:p>
      <w:pPr>
        <w:spacing w:after="0"/>
        <w:ind w:left="0"/>
        <w:jc w:val="both"/>
      </w:pPr>
      <w:r>
        <w:rPr>
          <w:rFonts w:ascii="Times New Roman"/>
          <w:b w:val="false"/>
          <w:i w:val="false"/>
          <w:color w:val="000000"/>
          <w:sz w:val="28"/>
        </w:rPr>
        <w:t>
      8. Мемлекеттiк қызмет:</w:t>
      </w:r>
      <w:r>
        <w:br/>
      </w:r>
      <w:r>
        <w:rPr>
          <w:rFonts w:ascii="Times New Roman"/>
          <w:b w:val="false"/>
          <w:i w:val="false"/>
          <w:color w:val="000000"/>
          <w:sz w:val="28"/>
        </w:rPr>
        <w:t>
</w:t>
      </w:r>
      <w:r>
        <w:rPr>
          <w:rFonts w:ascii="Times New Roman"/>
          <w:b w:val="false"/>
          <w:i w:val="false"/>
          <w:color w:val="000000"/>
          <w:sz w:val="28"/>
        </w:rPr>
        <w:t>
      1) егер өтініш беруші жеке тұлға, соның ішінде жеке кәсіпкер болса мемлекеттік қызметті алушының тұратын жерінде;</w:t>
      </w:r>
      <w:r>
        <w:br/>
      </w:r>
      <w:r>
        <w:rPr>
          <w:rFonts w:ascii="Times New Roman"/>
          <w:b w:val="false"/>
          <w:i w:val="false"/>
          <w:color w:val="000000"/>
          <w:sz w:val="28"/>
        </w:rPr>
        <w:t>
</w:t>
      </w:r>
      <w:r>
        <w:rPr>
          <w:rFonts w:ascii="Times New Roman"/>
          <w:b w:val="false"/>
          <w:i w:val="false"/>
          <w:color w:val="000000"/>
          <w:sz w:val="28"/>
        </w:rPr>
        <w:t>
      2) өтініш беруші заңды тұлға болса заңды тұлға тіркелген жерінде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мерекелік күндерді қоспағанда, үзіліссіз сағат 9.00-ден 20.00-ге дейін белгiленген жұмыс кестесiне сәйкес күн сайын дүйсенбіден бастап, сенбіні қосып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тәртібі туралы толық ақпарат және қажетті құжаттар, сондай-ақ оларды толтыру үлгісі: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министрлiгiнiң интернет-ресурсында www.mtc.gov.kz мекенжай бойынша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2)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3) ХҚКО ғимаратында орналасқан стенділерде;</w:t>
      </w:r>
      <w:r>
        <w:br/>
      </w:r>
      <w:r>
        <w:rPr>
          <w:rFonts w:ascii="Times New Roman"/>
          <w:b w:val="false"/>
          <w:i w:val="false"/>
          <w:color w:val="000000"/>
          <w:sz w:val="28"/>
        </w:rPr>
        <w:t>
</w:t>
      </w:r>
      <w:r>
        <w:rPr>
          <w:rFonts w:ascii="Times New Roman"/>
          <w:b w:val="false"/>
          <w:i w:val="false"/>
          <w:color w:val="000000"/>
          <w:sz w:val="28"/>
        </w:rPr>
        <w:t>
      4) call-орталықта 1414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Стандартың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Стандартың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темір жол жылжымалы құрамын тіркеу куәлігі берілмейді.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және қажетті құжаттар тізімін қабылдайды; өтінішті тіркейді, жинақтаушы бөлімнің қызметкері құжаттарды уәкілетті органға курьер арқылы жолдайды.</w:t>
      </w:r>
      <w:r>
        <w:br/>
      </w:r>
      <w:r>
        <w:rPr>
          <w:rFonts w:ascii="Times New Roman"/>
          <w:b w:val="false"/>
          <w:i w:val="false"/>
          <w:color w:val="000000"/>
          <w:sz w:val="28"/>
        </w:rPr>
        <w:t>
</w:t>
      </w:r>
      <w:r>
        <w:rPr>
          <w:rFonts w:ascii="Times New Roman"/>
          <w:b w:val="false"/>
          <w:i w:val="false"/>
          <w:color w:val="000000"/>
          <w:sz w:val="28"/>
        </w:rPr>
        <w:t>
      ХҚКО–дан құжаттар пакетін уәкілетті органға жолдау фактісі мемлекеттік қызметті көрсету барысында құжаттар қозғалысын зерттеп отыратын штрихкод сакнері көмегімен бекітіледі;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 құжаттардың уәкілетті органға келіп түскен күнінен бастап бір жұмыс күні ішінде қабылданған құжаттарды тіркейді және бастығы не оның орынбасарларына қарауға береді, сонымен қатар өтініштің оң жақ төменгі бұрышына мемлекеттік тілде келіп түскен күні мен кіріс нөмірі көрсетілген тіркеу штамп қойылады;</w:t>
      </w:r>
      <w:r>
        <w:br/>
      </w:r>
      <w:r>
        <w:rPr>
          <w:rFonts w:ascii="Times New Roman"/>
          <w:b w:val="false"/>
          <w:i w:val="false"/>
          <w:color w:val="000000"/>
          <w:sz w:val="28"/>
        </w:rPr>
        <w:t>
</w:t>
      </w:r>
      <w:r>
        <w:rPr>
          <w:rFonts w:ascii="Times New Roman"/>
          <w:b w:val="false"/>
          <w:i w:val="false"/>
          <w:color w:val="000000"/>
          <w:sz w:val="28"/>
        </w:rPr>
        <w:t>
      4) уәкілетті орган (оның филиалы) бастығы, не оның орынбасарлары құжаттардың уәкілетті органға келіп түскен күнінен бастап бір жұмыс күні ішінде темір жол жылжымалы құрамы кепілін тіркеу туралы өтінішті қарайды және Темір жол көлігіндегі бақылау бөлімінің бастығына жолдайды;</w:t>
      </w:r>
      <w:r>
        <w:br/>
      </w:r>
      <w:r>
        <w:rPr>
          <w:rFonts w:ascii="Times New Roman"/>
          <w:b w:val="false"/>
          <w:i w:val="false"/>
          <w:color w:val="000000"/>
          <w:sz w:val="28"/>
        </w:rPr>
        <w:t>
</w:t>
      </w:r>
      <w:r>
        <w:rPr>
          <w:rFonts w:ascii="Times New Roman"/>
          <w:b w:val="false"/>
          <w:i w:val="false"/>
          <w:color w:val="000000"/>
          <w:sz w:val="28"/>
        </w:rPr>
        <w:t>
      5) темір жол көлігіндегі бақылау бөлімінің бастығы құжаттардың уәкілетті органға келіп түскен күнінен бастап бір жұмыс күні ішінде ұсынылған құжаттар тізбесін қойылатын талаптарға сәйкестігін қарайды, темір жол жылжымалы құрамы кепілін тіркеуді келіседі;</w:t>
      </w:r>
      <w:r>
        <w:br/>
      </w:r>
      <w:r>
        <w:rPr>
          <w:rFonts w:ascii="Times New Roman"/>
          <w:b w:val="false"/>
          <w:i w:val="false"/>
          <w:color w:val="000000"/>
          <w:sz w:val="28"/>
        </w:rPr>
        <w:t>
</w:t>
      </w:r>
      <w:r>
        <w:rPr>
          <w:rFonts w:ascii="Times New Roman"/>
          <w:b w:val="false"/>
          <w:i w:val="false"/>
          <w:color w:val="000000"/>
          <w:sz w:val="28"/>
        </w:rPr>
        <w:t>
      6) темір жол көлігіндегі бақылау бөлімінің маманы тіркеу журналына тиісті жазу енгізеді, темір жол жылжымалы құрамын мемлекеттік тіркеу куәлігін рәсімдейді, Темір жол жылжымалы құрамының тізілімінде тіркейді;</w:t>
      </w:r>
      <w:r>
        <w:br/>
      </w:r>
      <w:r>
        <w:rPr>
          <w:rFonts w:ascii="Times New Roman"/>
          <w:b w:val="false"/>
          <w:i w:val="false"/>
          <w:color w:val="000000"/>
          <w:sz w:val="28"/>
        </w:rPr>
        <w:t>
</w:t>
      </w:r>
      <w:r>
        <w:rPr>
          <w:rFonts w:ascii="Times New Roman"/>
          <w:b w:val="false"/>
          <w:i w:val="false"/>
          <w:color w:val="000000"/>
          <w:sz w:val="28"/>
        </w:rPr>
        <w:t>
      7) уәкілетті орган (оның филиалы) бастығы, не оның орынбасарлары темір жол жылжымалы құрамы кепілін мемлекеттік тіркеу куәлігіне немесе дәлелді бас тартуына қол қояды және уәкілетті орган кеңсесіне жолдайды;</w:t>
      </w:r>
      <w:r>
        <w:br/>
      </w:r>
      <w:r>
        <w:rPr>
          <w:rFonts w:ascii="Times New Roman"/>
          <w:b w:val="false"/>
          <w:i w:val="false"/>
          <w:color w:val="000000"/>
          <w:sz w:val="28"/>
        </w:rPr>
        <w:t>
</w:t>
      </w:r>
      <w:r>
        <w:rPr>
          <w:rFonts w:ascii="Times New Roman"/>
          <w:b w:val="false"/>
          <w:i w:val="false"/>
          <w:color w:val="000000"/>
          <w:sz w:val="28"/>
        </w:rPr>
        <w:t>
      8) уәкілетті орган (оның филиалы) кеңсесінің қызметкері мемлекеттік қызмет көрсету нәтижесін курьер арқылы ХҚКО-ға жібереді;</w:t>
      </w:r>
      <w:r>
        <w:br/>
      </w:r>
      <w:r>
        <w:rPr>
          <w:rFonts w:ascii="Times New Roman"/>
          <w:b w:val="false"/>
          <w:i w:val="false"/>
          <w:color w:val="000000"/>
          <w:sz w:val="28"/>
        </w:rPr>
        <w:t>
</w:t>
      </w:r>
      <w:r>
        <w:rPr>
          <w:rFonts w:ascii="Times New Roman"/>
          <w:b w:val="false"/>
          <w:i w:val="false"/>
          <w:color w:val="000000"/>
          <w:sz w:val="28"/>
        </w:rPr>
        <w:t>
      9) ХҚКО мемлекеттік қызметті алушыға мемлекетті қызметтің нәтижесін береді.</w:t>
      </w:r>
      <w:r>
        <w:br/>
      </w:r>
      <w:r>
        <w:rPr>
          <w:rFonts w:ascii="Times New Roman"/>
          <w:b w:val="false"/>
          <w:i w:val="false"/>
          <w:color w:val="000000"/>
          <w:sz w:val="28"/>
        </w:rPr>
        <w:t>
</w:t>
      </w:r>
      <w:r>
        <w:rPr>
          <w:rFonts w:ascii="Times New Roman"/>
          <w:b w:val="false"/>
          <w:i w:val="false"/>
          <w:color w:val="000000"/>
          <w:sz w:val="28"/>
        </w:rPr>
        <w:t>
      15. ХҚКО-да мемлекеттік қызметті көрсету үшін құжаттарды қабылдауды жүргізетін адамдардың ең аз саны бір адамды құрайды.</w:t>
      </w:r>
    </w:p>
    <w:bookmarkEnd w:id="6"/>
    <w:bookmarkStart w:name="z54" w:id="7"/>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тәртібін сипаттамасы</w:t>
      </w:r>
    </w:p>
    <w:bookmarkEnd w:id="7"/>
    <w:bookmarkStart w:name="z55" w:id="8"/>
    <w:p>
      <w:pPr>
        <w:spacing w:after="0"/>
        <w:ind w:left="0"/>
        <w:jc w:val="both"/>
      </w:pPr>
      <w:r>
        <w:rPr>
          <w:rFonts w:ascii="Times New Roman"/>
          <w:b w:val="false"/>
          <w:i w:val="false"/>
          <w:color w:val="000000"/>
          <w:sz w:val="28"/>
        </w:rPr>
        <w:t>
      16. ХҚКО құжаттарды қабылдау ХҚКО қызметкерінің лауазымы, тегі, аты, әкесінің аты, сондай-ақ атқарылатын қызметі және тағайындалуы туралы ақпарат орналастырылған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ХҚКО-ға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 берiлген күні (уақыт) мен орны;</w:t>
      </w:r>
      <w:r>
        <w:br/>
      </w:r>
      <w:r>
        <w:rPr>
          <w:rFonts w:ascii="Times New Roman"/>
          <w:b w:val="false"/>
          <w:i w:val="false"/>
          <w:color w:val="000000"/>
          <w:sz w:val="28"/>
        </w:rPr>
        <w:t>
</w:t>
      </w:r>
      <w:r>
        <w:rPr>
          <w:rFonts w:ascii="Times New Roman"/>
          <w:b w:val="false"/>
          <w:i w:val="false"/>
          <w:color w:val="000000"/>
          <w:sz w:val="28"/>
        </w:rPr>
        <w:t>
      құжаттарды ресiмдеуге өтiнiштi қабылдаған ХҚКО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тегi, аты, әкесiнiң аты, уәкілетті өкілдің тегi, аты, әкесiнiң аты және олармен байланыс телефондарын көрсетумен,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бөлімшесінің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(оның филиалы);</w:t>
      </w:r>
      <w:r>
        <w:br/>
      </w:r>
      <w:r>
        <w:rPr>
          <w:rFonts w:ascii="Times New Roman"/>
          <w:b w:val="false"/>
          <w:i w:val="false"/>
          <w:color w:val="000000"/>
          <w:sz w:val="28"/>
        </w:rPr>
        <w:t>
</w:t>
      </w:r>
      <w:r>
        <w:rPr>
          <w:rFonts w:ascii="Times New Roman"/>
          <w:b w:val="false"/>
          <w:i w:val="false"/>
          <w:color w:val="000000"/>
          <w:sz w:val="28"/>
        </w:rPr>
        <w:t>
      4) уәкілетті орган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5) темір жол көлігінде бақылау бөлімінің басшысы;</w:t>
      </w:r>
      <w:r>
        <w:br/>
      </w:r>
      <w:r>
        <w:rPr>
          <w:rFonts w:ascii="Times New Roman"/>
          <w:b w:val="false"/>
          <w:i w:val="false"/>
          <w:color w:val="000000"/>
          <w:sz w:val="28"/>
        </w:rPr>
        <w:t>
</w:t>
      </w:r>
      <w:r>
        <w:rPr>
          <w:rFonts w:ascii="Times New Roman"/>
          <w:b w:val="false"/>
          <w:i w:val="false"/>
          <w:color w:val="000000"/>
          <w:sz w:val="28"/>
        </w:rPr>
        <w:t>
      6) темір жол көлігінде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 ҚФБ әкімшілік процедураларының әрекеттесуінің және олардың қисынды реттілігінің әрбір әкімшілік процедураларды орындаудың уақыты көрсетілген кестедегі жазбаша сипаттамасына көрсетілген.</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ҚФБ мен мемлекеттік қызметті көрсету процедурасындағы іс-әрекеттердің логикалық реттілігінің арасындағы өзара байланысының сызбасы келтірілген.</w:t>
      </w:r>
    </w:p>
    <w:bookmarkEnd w:id="8"/>
    <w:bookmarkStart w:name="z73" w:id="9"/>
    <w:p>
      <w:pPr>
        <w:spacing w:after="0"/>
        <w:ind w:left="0"/>
        <w:jc w:val="both"/>
      </w:pPr>
      <w:r>
        <w:rPr>
          <w:rFonts w:ascii="Times New Roman"/>
          <w:b w:val="false"/>
          <w:i w:val="false"/>
          <w:color w:val="000000"/>
          <w:sz w:val="28"/>
        </w:rPr>
        <w:t xml:space="preserve">
«Темір жол жылжымалы құрамының кепілін тiркеу» </w:t>
      </w:r>
      <w:r>
        <w:br/>
      </w:r>
      <w:r>
        <w:rPr>
          <w:rFonts w:ascii="Times New Roman"/>
          <w:b w:val="false"/>
          <w:i w:val="false"/>
          <w:color w:val="000000"/>
          <w:sz w:val="28"/>
        </w:rPr>
        <w:t xml:space="preserve">
мемлекеттік қызметін көрсету регламентіне   </w:t>
      </w:r>
      <w:r>
        <w:br/>
      </w:r>
      <w:r>
        <w:rPr>
          <w:rFonts w:ascii="Times New Roman"/>
          <w:b w:val="false"/>
          <w:i w:val="false"/>
          <w:color w:val="000000"/>
          <w:sz w:val="28"/>
        </w:rPr>
        <w:t xml:space="preserve">
1-қосымша                    </w:t>
      </w:r>
    </w:p>
    <w:bookmarkEnd w:id="9"/>
    <w:bookmarkStart w:name="z74" w:id="10"/>
    <w:p>
      <w:pPr>
        <w:spacing w:after="0"/>
        <w:ind w:left="0"/>
        <w:jc w:val="left"/>
      </w:pPr>
      <w:r>
        <w:rPr>
          <w:rFonts w:ascii="Times New Roman"/>
          <w:b/>
          <w:i w:val="false"/>
          <w:color w:val="000000"/>
        </w:rPr>
        <w:t xml:space="preserve"> 
1-кесте.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05"/>
        <w:gridCol w:w="2500"/>
        <w:gridCol w:w="2500"/>
        <w:gridCol w:w="1805"/>
        <w:gridCol w:w="2223"/>
        <w:gridCol w:w="222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(филиалының) кеңсесі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 не оның орынбасарлары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маманы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сипаттамасы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кепілін тіркеу (қайта тіркеу) туралы, Темір жол жылжымалы құрамының кепілін тіркеу (қайта тіркеу) туралы куәлігінің телнұсқасын алу туралы өтінішті және қажетті құжаттар тізімін қабылдайды; өтінішті тіркейді,өтінішті және қажетті құжаттарды уәкілетті органға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кепілін тіркеу (қайта тіркеу) туралы, Темір жол жылжымалы құрамының кепілін тіркеу (қайта тіркеу) туралы куәлігінің телнұсқасын алу туралы өтінішті және қажетті құжаттар тізімін қабылдайды, тіркеу журналында өтінішті тіркеу,сонымен бірге өтініштің оң жақ төменгі бұрышында мемлекеттік тілде күні, кіріс нөмірі көрсетілген тіркеу мөртабаны қойылады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кепілін тіркеу (қайта тіркеу) туралы, Темір жол жылжымалы құрамының кепілін тіркеу (қайта тіркеу) туралы куәлігінің телнұсқасын алу туралы өтінішті қарау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 темір жол жылжымалы құрамының кепілін тіркеуді (қайта тіркеуді), куәліктің телнұсқасын беруді келісу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тиісті жазу енгізу, темір жол жылжымалы құрамының кепілін тіркеу куәлігін, оның телнұсқасын ресімдеу, Темір жол жылжымалы құрамының кепілін тіркеу Мемлекеттік тізілімінде тіркеу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органға жолдау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мерзімін және жауапты атқарушысын камтитын қарары бар құжаттар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журналда енгізілген тиісті жазу, ресімделген темір жол жылжымалы құрамының кепілін тіркеу куәлігі, куәлік телнұсқасы, Мемлекеттік тізілімде мәліметтер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және сипаттамасы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 қызметтің нәтижесін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курьер арқылы ХҚКО-ға жіберу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қызметтің нәтижесіне қол қою және уәкілетті орган кеңсесіне жолдау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Куәлік,куәлігінің телнұсқасы немесе қағаз түрінде мемлекеттік қызмет көрсетуден бас тарту туралы дәлелді жауап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куәлік,куәлігінің телнұсқасы немесе қағаз түрінде мемлекеттік қызмет көрсетуден бас тарту туралы дәлелді жауап</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Қолдану нұсқасы. Негізгі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2601"/>
        <w:gridCol w:w="2373"/>
        <w:gridCol w:w="2760"/>
        <w:gridCol w:w="276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w:t>
            </w:r>
          </w:p>
        </w:tc>
      </w:tr>
      <w:tr>
        <w:trPr>
          <w:trHeight w:val="915"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(филиалының) кеңсесі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 не оның орынбасарлары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бастығы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бақылау бөлімінің маманы</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кепілін тіркеу (қайта тіркеу) туралы, Темір жол жылжымалы құрамының кепілін тіркеу (қайта тіркеу) туралы куәлігінің телнұсқасын алу туралы өтінішті және қажетті құжаттар тізімін қабылдайды; өтінішті тіркейді,өтінішті және қажетті құжаттарды уәкілетті органға жолдайды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кепілін тіркеу (қайта тіркеу) туралы, Темір жол жылжымалы құрамының кепілін тіркеу (қайта тіркеу) туралы куәлігінің телнұсқасын алу туралы өтінішті және қажетті құжаттар тізімін қабылдайды, тіркеу журналында өтінішті тіркеу,сонымен бірге өтініштің оң жақ төменгі бұрышында мемлекетті-к тілде күні, кіріс нөмірі көрсетілген тіркеу мөртабаны қойылады.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кепілін тіркеу (қайта тіркеу) туралы, Темір жол жылжымалы құрамын мемлекеттік тіркеу (қайта тіркеу) туралы куәлігінің телнұсқасын алу туралы өтінішті қарау.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 темір жол жылжымалы құрамының кепілін тіркеуді (қайта тіркеуді), куәліктің телнұсқасын беруді келісу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тиісті жазу енгізу, темір жол жылжымалы құрамының кепілін тіркеу куәлігін, оның телнұсқасын ресімдеу, Темір жол жылжымалы құрамының кепілін тіркеу Мемлекеттік тізілімінде тіркеу</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органға жолдау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курьер арқылы ХҚКО-ға жіберу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қызметтің нәтижесіне қол қою</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1"/>
    <w:p>
      <w:pPr>
        <w:spacing w:after="0"/>
        <w:ind w:left="0"/>
        <w:jc w:val="both"/>
      </w:pPr>
      <w:r>
        <w:rPr>
          <w:rFonts w:ascii="Times New Roman"/>
          <w:b w:val="false"/>
          <w:i w:val="false"/>
          <w:color w:val="000000"/>
          <w:sz w:val="28"/>
        </w:rPr>
        <w:t xml:space="preserve">
«Темір жол жылжымалы құрамының кепілін тіркеу» </w:t>
      </w:r>
      <w:r>
        <w:br/>
      </w:r>
      <w:r>
        <w:rPr>
          <w:rFonts w:ascii="Times New Roman"/>
          <w:b w:val="false"/>
          <w:i w:val="false"/>
          <w:color w:val="000000"/>
          <w:sz w:val="28"/>
        </w:rPr>
        <w:t xml:space="preserve">
мемлекеттік қызметін көрсету регламентіне    </w:t>
      </w:r>
      <w:r>
        <w:br/>
      </w:r>
      <w:r>
        <w:rPr>
          <w:rFonts w:ascii="Times New Roman"/>
          <w:b w:val="false"/>
          <w:i w:val="false"/>
          <w:color w:val="000000"/>
          <w:sz w:val="28"/>
        </w:rPr>
        <w:t xml:space="preserve">
2-қосымша                     </w:t>
      </w:r>
    </w:p>
    <w:bookmarkEnd w:id="11"/>
    <w:bookmarkStart w:name="z76" w:id="12"/>
    <w:p>
      <w:pPr>
        <w:spacing w:after="0"/>
        <w:ind w:left="0"/>
        <w:jc w:val="left"/>
      </w:pPr>
      <w:r>
        <w:rPr>
          <w:rFonts w:ascii="Times New Roman"/>
          <w:b/>
          <w:i w:val="false"/>
          <w:color w:val="000000"/>
        </w:rPr>
        <w:t xml:space="preserve"> 
Функционалдық өзара іс-қимыл диаграммасы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099"/>
        <w:gridCol w:w="3266"/>
        <w:gridCol w:w="2454"/>
        <w:gridCol w:w="2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үдерісі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қызметкері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(филиалының)</w:t>
            </w:r>
            <w:r>
              <w:br/>
            </w:r>
            <w:r>
              <w:rPr>
                <w:rFonts w:ascii="Times New Roman"/>
                <w:b w:val="false"/>
                <w:i w:val="false"/>
                <w:color w:val="000000"/>
                <w:sz w:val="20"/>
              </w:rPr>
              <w:t>
</w:t>
            </w:r>
            <w:r>
              <w:rPr>
                <w:rFonts w:ascii="Times New Roman"/>
                <w:b w:val="false"/>
                <w:i w:val="false"/>
                <w:color w:val="000000"/>
                <w:sz w:val="20"/>
              </w:rPr>
              <w:t>кеңсесі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бастығы не оның</w:t>
            </w:r>
            <w:r>
              <w:br/>
            </w:r>
            <w:r>
              <w:rPr>
                <w:rFonts w:ascii="Times New Roman"/>
                <w:b w:val="false"/>
                <w:i w:val="false"/>
                <w:color w:val="000000"/>
                <w:sz w:val="20"/>
              </w:rPr>
              <w:t>
</w:t>
            </w:r>
            <w:r>
              <w:rPr>
                <w:rFonts w:ascii="Times New Roman"/>
                <w:b w:val="false"/>
                <w:i w:val="false"/>
                <w:color w:val="000000"/>
                <w:sz w:val="20"/>
              </w:rPr>
              <w:t>орынбасарлары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r>
              <w:br/>
            </w:r>
            <w:r>
              <w:rPr>
                <w:rFonts w:ascii="Times New Roman"/>
                <w:b w:val="false"/>
                <w:i w:val="false"/>
                <w:color w:val="000000"/>
                <w:sz w:val="20"/>
              </w:rPr>
              <w:t>
</w:t>
            </w:r>
            <w:r>
              <w:rPr>
                <w:rFonts w:ascii="Times New Roman"/>
                <w:b w:val="false"/>
                <w:i w:val="false"/>
                <w:color w:val="000000"/>
                <w:sz w:val="20"/>
              </w:rPr>
              <w:t>көлігіндегі</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бастығы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r>
              <w:br/>
            </w:r>
            <w:r>
              <w:rPr>
                <w:rFonts w:ascii="Times New Roman"/>
                <w:b w:val="false"/>
                <w:i w:val="false"/>
                <w:color w:val="000000"/>
                <w:sz w:val="20"/>
              </w:rPr>
              <w:t>
</w:t>
            </w:r>
            <w:r>
              <w:rPr>
                <w:rFonts w:ascii="Times New Roman"/>
                <w:b w:val="false"/>
                <w:i w:val="false"/>
                <w:color w:val="000000"/>
                <w:sz w:val="20"/>
              </w:rPr>
              <w:t>көлігіндегі</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маманы</w:t>
            </w:r>
          </w:p>
        </w:tc>
      </w:tr>
    </w:tbl>
    <w:p>
      <w:pPr>
        <w:spacing w:after="0"/>
        <w:ind w:left="0"/>
        <w:jc w:val="both"/>
      </w:pPr>
      <w:r>
        <w:drawing>
          <wp:inline distT="0" distB="0" distL="0" distR="0">
            <wp:extent cx="77851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4521200"/>
                    </a:xfrm>
                    <a:prstGeom prst="rect">
                      <a:avLst/>
                    </a:prstGeom>
                  </pic:spPr>
                </pic:pic>
              </a:graphicData>
            </a:graphic>
          </wp:inline>
        </w:drawing>
      </w:r>
    </w:p>
    <w:p>
      <w:pPr>
        <w:spacing w:after="0"/>
        <w:ind w:left="0"/>
        <w:jc w:val="both"/>
      </w:pPr>
      <w:r>
        <w:drawing>
          <wp:inline distT="0" distB="0" distL="0" distR="0">
            <wp:extent cx="78994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99400" cy="36322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