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42c17" w14:textId="fa42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"Аудиторлардың біліктілігін арттыру курсынан өткені туралы сертификаттар беру ережесін бекіту туралы" Қазақстан Республикасы Қаржы министрінің 2006 жылғы 31 шілдедегі № 278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9 қарашадағы № 486 Бұйрығы. Қазақстан Республикасының Әділет министрлігінде 2012 жылы 7 желтоқсанда № 8131 тіркелді. Күші жойылды - Қазақстан Республикасы Қаржы министрінің 2021 жылғы 1 маусымдағы № 514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01.06.2021 </w:t>
      </w:r>
      <w:r>
        <w:rPr>
          <w:rFonts w:ascii="Times New Roman"/>
          <w:b w:val="false"/>
          <w:i w:val="false"/>
          <w:color w:val="ff0000"/>
          <w:sz w:val="28"/>
        </w:rPr>
        <w:t>№ 514</w:t>
      </w:r>
      <w:r>
        <w:rPr>
          <w:rFonts w:ascii="Times New Roman"/>
          <w:b w:val="false"/>
          <w:i w:val="false"/>
          <w:color w:val="ff0000"/>
          <w:sz w:val="28"/>
        </w:rPr>
        <w:t xml:space="preserve"> (06.07.2021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"Аудиторлардың біліктілігін арттыру курсынан өткені туралы сертификаттар беру ережесін бекіту" туралы Қазақстан Республикасы Қаржы министрінің 2006 жылғы 31 шілдедегі № 278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4337 болып тіркелген, 2006 жылғы 1 қарашада "Юридическая газета" газетінде жарияланған, № 191 (1171))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"Аудиторлық қызмет туралы" Қазақстан Республикасының 1998 жылғы 20 қарашадағы Заңының 11-бабы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Аудиторлардың біліктілігін арттыру курсынан өткені туралы сертификаттар беру </w:t>
      </w:r>
      <w:r>
        <w:rPr>
          <w:rFonts w:ascii="Times New Roman"/>
          <w:b w:val="false"/>
          <w:i w:val="false"/>
          <w:color w:val="000000"/>
          <w:sz w:val="28"/>
        </w:rPr>
        <w:t>ережесінде</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1-тармақ мынадай редакцияда жазылсын:</w:t>
      </w:r>
    </w:p>
    <w:bookmarkEnd w:id="4"/>
    <w:bookmarkStart w:name="z7" w:id="5"/>
    <w:p>
      <w:pPr>
        <w:spacing w:after="0"/>
        <w:ind w:left="0"/>
        <w:jc w:val="both"/>
      </w:pPr>
      <w:r>
        <w:rPr>
          <w:rFonts w:ascii="Times New Roman"/>
          <w:b w:val="false"/>
          <w:i w:val="false"/>
          <w:color w:val="000000"/>
          <w:sz w:val="28"/>
        </w:rPr>
        <w:t xml:space="preserve">
      "1. Осы Аудиторлардың біліктілігін арттыру курсынан өткені туралы сертификаттар беру ережесі (бұдан әрі - Ереже) "Аудиторлық қызмет туралы" Қазақстан Республикасының 1998 жылғы 20 қарашадағы Заңының 11-бабы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аккредиттелген кәсіби аудиторлық ұйымның (бұдан әрі - кәсіби ұйым) аудиторлардың біліктілігін арттыру курсынан өткені туралы сертификаттар (бұдан әрі - сертификат) беру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"3. Кәсіби ұйымда аудиторлардың біліктілігін тұрақты арттырудың мақсаты аудиторлар меңгерген кәсіби білімдер мен дағдыларды тереңдету, бұрын алған білімдерін одан әрі жетілдіру, сондай-ақ аудит жөнінде ұсынылатын қызметтердің сапасын арттыру болып табылады.</w:t>
      </w:r>
    </w:p>
    <w:bookmarkEnd w:id="6"/>
    <w:bookmarkStart w:name="z10" w:id="7"/>
    <w:p>
      <w:pPr>
        <w:spacing w:after="0"/>
        <w:ind w:left="0"/>
        <w:jc w:val="both"/>
      </w:pPr>
      <w:r>
        <w:rPr>
          <w:rFonts w:ascii="Times New Roman"/>
          <w:b w:val="false"/>
          <w:i w:val="false"/>
          <w:color w:val="000000"/>
          <w:sz w:val="28"/>
        </w:rPr>
        <w:t>
      4. Аудиторлардың біліктілігін арттыру кәсіби ұйымның басшысы бекіткен біліктілікті арттырудың жоспар-кестесіне сәйкес жүргізіледі, ол кәсіби ұйымның ресми сайтында орналастырылады.";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"5. Сертификат беру үшін кәсіби ұйым:</w:t>
      </w:r>
    </w:p>
    <w:bookmarkEnd w:id="8"/>
    <w:bookmarkStart w:name="z13" w:id="9"/>
    <w:p>
      <w:pPr>
        <w:spacing w:after="0"/>
        <w:ind w:left="0"/>
        <w:jc w:val="both"/>
      </w:pPr>
      <w:r>
        <w:rPr>
          <w:rFonts w:ascii="Times New Roman"/>
          <w:b w:val="false"/>
          <w:i w:val="false"/>
          <w:color w:val="000000"/>
          <w:sz w:val="28"/>
        </w:rPr>
        <w:t>
      өзінің мүшелерін халықаралық қаржылық есептілік және аудит стандарттарына, сондай-ақ аудиторлық қызмет саласындағы заңнаманың өзгерістері мәселелері бойынша оқытады;</w:t>
      </w:r>
    </w:p>
    <w:bookmarkEnd w:id="9"/>
    <w:bookmarkStart w:name="z14" w:id="10"/>
    <w:p>
      <w:pPr>
        <w:spacing w:after="0"/>
        <w:ind w:left="0"/>
        <w:jc w:val="both"/>
      </w:pPr>
      <w:r>
        <w:rPr>
          <w:rFonts w:ascii="Times New Roman"/>
          <w:b w:val="false"/>
          <w:i w:val="false"/>
          <w:color w:val="000000"/>
          <w:sz w:val="28"/>
        </w:rPr>
        <w:t>
      тыңдаушыларды тиісті оқу материалдарымен қамтамасыз етеді;</w:t>
      </w:r>
    </w:p>
    <w:bookmarkEnd w:id="10"/>
    <w:bookmarkStart w:name="z15" w:id="11"/>
    <w:p>
      <w:pPr>
        <w:spacing w:after="0"/>
        <w:ind w:left="0"/>
        <w:jc w:val="both"/>
      </w:pPr>
      <w:r>
        <w:rPr>
          <w:rFonts w:ascii="Times New Roman"/>
          <w:b w:val="false"/>
          <w:i w:val="false"/>
          <w:color w:val="000000"/>
          <w:sz w:val="28"/>
        </w:rPr>
        <w:t>
      қазіргі заманғы оқу-материалдық база құрады.".</w:t>
      </w:r>
    </w:p>
    <w:bookmarkEnd w:id="11"/>
    <w:bookmarkStart w:name="z16" w:id="12"/>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қаржылық есептілік, аудиторлық қызмет әдіснамасы департаменті (А.О. Төлеуов) осы бұйрықтың Қазақстан Республикасы Әділет министрлiгiнде мемлекеттік тiркелуiн және кейіннен оның заңнамада белгіленген тәртіппен ресми бұқаралық ақпарат құралдарында жариялануын қамтамасыз етсін.</w:t>
      </w:r>
    </w:p>
    <w:bookmarkEnd w:id="12"/>
    <w:bookmarkStart w:name="z17" w:id="13"/>
    <w:p>
      <w:pPr>
        <w:spacing w:after="0"/>
        <w:ind w:left="0"/>
        <w:jc w:val="both"/>
      </w:pPr>
      <w:r>
        <w:rPr>
          <w:rFonts w:ascii="Times New Roman"/>
          <w:b w:val="false"/>
          <w:i w:val="false"/>
          <w:color w:val="000000"/>
          <w:sz w:val="28"/>
        </w:rPr>
        <w:t>
      3. Осы бұйрық алғашқы ресми жарияланған күнінен бастап он күнтізбелік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