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209c" w14:textId="7902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"Шығу визаларын ұзарту және беру" мемлекеттік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2012 жылғы 9 қарашадағы № 597 Бұйрығы. Қазақстан Республикасының Әділет министрлігінде 2012 жылы 4 желтоқсанда № 8120 тіркелді. Күші жойылды - Қазақстан Республикасы Ішкі істер министрінің 2014 жылғы 3 наурыздағы № 135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Ішкі істер министрінің 03.03.2014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жарияланғаннан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«Әкiмшiлiк рәсімдер туралы» Қазақстан Республикасы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«Шығу визаларын ұзарту және беру»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Iшкi істер министрлiгiнiң Көшi-қон полициясы комитеті: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министрлiгiнде мемлекеттік тiркеудi;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белгіленген тәртіппен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Iшкi істер министрлiгiнiң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Iшкi істер министрiнiң орынбасары Қ.С. Тыныбековке және Қазақстан Республикасы Iшкi істер министрлiгiнiң Көшi-қон полициясы комитетіне (П.К. Нокин)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бастап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Қ. Қасымов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Iшкi iстер министрiнiң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9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597 бұйрығымен бекiтiлген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«Шығу визаларын ұзарту және беру» мемлекеттiк</w:t>
      </w:r>
      <w:r>
        <w:br/>
      </w:r>
      <w:r>
        <w:rPr>
          <w:rFonts w:ascii="Times New Roman"/>
          <w:b/>
          <w:i w:val="false"/>
          <w:color w:val="000000"/>
        </w:rPr>
        <w:t>
қызмет регламентi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«Шығу визаларын ұзарту және беру» мемлекеттiк қызмет регламенті (бұдан - әрі регламент)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34-бабына</w:t>
      </w:r>
      <w:r>
        <w:rPr>
          <w:rFonts w:ascii="Times New Roman"/>
          <w:b w:val="false"/>
          <w:i w:val="false"/>
          <w:color w:val="000000"/>
          <w:sz w:val="28"/>
        </w:rPr>
        <w:t>, «Әкімшілік рәсімдер туралы» Қазақстан Республикасының 2000 жылғы 27 қарашадағы Заңының 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15-2-бабына</w:t>
      </w:r>
      <w:r>
        <w:rPr>
          <w:rFonts w:ascii="Times New Roman"/>
          <w:b w:val="false"/>
          <w:i w:val="false"/>
          <w:color w:val="000000"/>
          <w:sz w:val="28"/>
        </w:rPr>
        <w:t>, сондай-ақ «Шығу визаларын ұзарту және беру» мемлекеттік қызмет стандартын бекіту туралы» Қазақстан Республикасы Үкіметінің 2011 жылғы 28 ақпандағы № 200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«Шығу визаларын ұзарту және беру» мемлекеттік қызмет стандартына (бұдан әрі – стандарт)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регламентте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- мемлекеттік қызмет көрсету үшін өтініш білдірген шетелдіктер мен азаматтығы жоқ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құрылымдық-функциялық бірліктер (бұдан әрі - ҚФБ) - мемлекеттік қызмет көрсету процесіне қатысатын уәкілетті органдардың жауапты адамдары, мемлекеттік органдар, мемлекеттік органдардың құрылымдық бөліністері, ақпараттық жүйелер немесе кіші жүйелер.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стандартқа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мекенжайлар бойынша Астана және Алматы қалаларының және облыстардың ішкі істер департаменттері көші-қон полициясы басқармалары (бұдан әрі - ІІД КҚПБ)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Көрсетілген мемлекеттік қызметтің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«Халықтың көші-қоны туралы» Қазақстан Республикасының 2011 жылғы 22 шілдедегі Заңының 9-бабы </w:t>
      </w:r>
      <w:r>
        <w:rPr>
          <w:rFonts w:ascii="Times New Roman"/>
          <w:b w:val="false"/>
          <w:i w:val="false"/>
          <w:color w:val="000000"/>
          <w:sz w:val="28"/>
        </w:rPr>
        <w:t>12-тармақшасының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«Шетелдiктердiң құқықтық жағдайы туралы» Қазақстан Республикасының 1995 жылғы 19 маусымдағы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28-баптарының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стандарттың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Шетелдіктің паспортына немесе Қазақстан Республикасының мемлекеттік шекарасынан өтуге құқық беретін өзге құжатқа желімдеп жапсырылатын Қазақстан Республикасының толтырылған </w:t>
      </w:r>
      <w:r>
        <w:rPr>
          <w:rFonts w:ascii="Times New Roman"/>
          <w:b w:val="false"/>
          <w:i w:val="false"/>
          <w:color w:val="000000"/>
          <w:sz w:val="28"/>
        </w:rPr>
        <w:t>визасы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болмаса қызметті ұсынудан бас тарту туралы дәйекті жауап көрсетілетін мемлекеттік қызметтің нәтижесі болып табылады.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Мемлекеттiк қызметтi көрсетуге қойылатын талаптар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Мемлекеттiк қызметтi тұтынушының уақытша болатын немесе тұрақты тұратын жері бойынша көшi-қон полициясы бөлiнiстерi көрсетедi.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аптасына бес жұмыс күні, сағат 13.00-ден 14.30-ға дейінгі түскі үзіліспен сағат 9.00-ден 18.30-ға дейін, сондай-ақ сенбі күні сағат 9.00-ден 13.00-ге дейін ұсынылады. Қабылдау кезекке тұру тәртібімен, алдын ала жазылусыз және жедел қызмет көрсетусіз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Мемлекеттiк қызмет көрсету тәртiбi және қажеттi құжаттар туралы толық ақпарат, сондай-ақ оларды толтыру үлгiлерi Қазақстан Республикасы Ішкi iстер министрлiгiнiң (бұдан әрi - IIМ) mvd.gov.kz, облыстардың, Астана, Алматы қалалары ішкi iстер департаменттерiнiң (бұдан әрi - IIД) интернет-ресурсында «Iшкi iстер органдарының қызметi туралы» бөлiмде, сондай-ақ көші-қон полициясы бөліністерінде орналасқан ресми ақпарат көздері мен стендтерде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Мемлекеттiк қызметті алу үшін тұтынушы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көрсету мерзімі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мемлекеттік қызметті көрсетуден бас тартылады.</w:t>
      </w:r>
    </w:p>
    <w:bookmarkEnd w:id="6"/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Мемлекеттiк қызмет көрсету процесiндегi iс-әрекеттердің (өзара iс-қимыл жасасу) сипаттамасы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Көшi-қон полициясы бөлiнiстерiнде құжаттарды қабылдау «терезелер» арқылы жүзеге асырылады, оларда көші-қон полициясы инспекторының тегі, әкесінің аты және лауазымы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Көші-қон полициясы бөлінісіне құжаттарды тапсырғаннан кейін тұтынушыға стандартқа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тиісті құжаттарды қабылдау туралы талон беріледі; онда: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құжаттың нөмірі мен қабылданған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сұрау салынатын мемлекеттік қызметтің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беру күні, уақыты және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қабылдаған көші-қон полициясы қызметкерінің тегі, аты, әкесінің аты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Ақпараттық қауiпсiздiкке қойылатын талаптар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Мемлекеттiк қызмет көрсету процесiне мынадай ҚФБ - ІІД КҚПБ қызметкері қатысады.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Әрбір әкiмшiлiк iс-әрекеттi орындау мерзiмiн көрсете отырып, әрбiр ҚФБ-ның әкiмшiлiк iс-әрекеттерiнiң (рәсiмдерiнiң) ретi мен өзара iс-қимыл жасасуының кестелiк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келтiрiлген.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Мемлекеттiк қызмет көрсету процесiнде әкiмшiлiк iс-әрекеттердiң қисынды ретi мен ҚФБ-ның арасындағы өзара байланыстың сызбасы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келтiрiлген.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«Шығу визаларын ұзарту және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регламентіне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bookmarkEnd w:id="9"/>
    <w:bookmarkStart w:name="z4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Әкiмшiлiк іс-әрекеттердің (рәсімдердің) реті мен өзара iс-қимыл</w:t>
      </w:r>
      <w:r>
        <w:br/>
      </w:r>
      <w:r>
        <w:rPr>
          <w:rFonts w:ascii="Times New Roman"/>
          <w:b/>
          <w:i w:val="false"/>
          <w:color w:val="000000"/>
        </w:rPr>
        <w:t>
жасасуының сипаттамасы</w:t>
      </w:r>
    </w:p>
    <w:bookmarkEnd w:id="10"/>
    <w:bookmarkStart w:name="z4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1-кесте. ҚФБ iс-әрекеттерiнiң сипаттамасы. Негiзгi процесс.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"/>
        <w:gridCol w:w="4962"/>
        <w:gridCol w:w="3360"/>
        <w:gridCol w:w="36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процестің iс-әрекетi (жұмыс барысы, ағыны)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Iс-әрекеттiң (жұмыс барысы, ағыны) №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ІІД КҚПБ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ІІД КҚПБ</w:t>
            </w:r>
          </w:p>
        </w:tc>
      </w:tr>
      <w:tr>
        <w:trPr>
          <w:trHeight w:val="58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Iс-әрекеттiң (процестің, рәсімнің, операцияның) атауы және олардың сипаттамасы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 ұсынған құжаттарды қабылдау және тексеру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 есептер бойынша тексеру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(деректер, құжат, ұйымдастырушылық-өкiмдік шешiм)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көрсету үшін құжаттарды қабылдағаны туралы талон беру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визаларды ресімдеу немесе визаны ресімдеуден бас тарту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мерзiмi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минуттың ішінде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күнтізбелік 5 күн</w:t>
            </w:r>
          </w:p>
        </w:tc>
      </w:tr>
    </w:tbl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«Шығу визаларын ұзарту және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регламентіне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 </w:t>
      </w:r>
    </w:p>
    <w:bookmarkEnd w:id="12"/>
    <w:bookmarkStart w:name="z4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 процесінде әкімшілік іс-әрекеттердің</w:t>
      </w:r>
      <w:r>
        <w:br/>
      </w:r>
      <w:r>
        <w:rPr>
          <w:rFonts w:ascii="Times New Roman"/>
          <w:b/>
          <w:i w:val="false"/>
          <w:color w:val="000000"/>
        </w:rPr>
        <w:t>
қисынды реті мен ҚФБ-ның арасындағы өзара байланыстың</w:t>
      </w:r>
      <w:r>
        <w:br/>
      </w:r>
      <w:r>
        <w:rPr>
          <w:rFonts w:ascii="Times New Roman"/>
          <w:b/>
          <w:i w:val="false"/>
          <w:color w:val="000000"/>
        </w:rPr>
        <w:t>
сызбасы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110998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998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