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0761" w14:textId="1cb0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Сапаға сыртқы бақылауды жүргiзу тәртiбін әзiрлеу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26 қыркүйектегі № 441 Бұйрығы. Қазақстан Республикасының Әділет министрлігінде 2012 жылы 19 қазанда № 8034 тіркелді. Күші жойылды - Қазақстан Республикасы Қаржы министрінің 2021 жылғы 28 сәуірдегі № 406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28.04.2021 </w:t>
      </w:r>
      <w:r>
        <w:rPr>
          <w:rFonts w:ascii="Times New Roman"/>
          <w:b w:val="false"/>
          <w:i w:val="false"/>
          <w:color w:val="ff0000"/>
          <w:sz w:val="28"/>
        </w:rPr>
        <w:t>№ 406</w:t>
      </w:r>
      <w:r>
        <w:rPr>
          <w:rFonts w:ascii="Times New Roman"/>
          <w:b w:val="false"/>
          <w:i w:val="false"/>
          <w:color w:val="ff0000"/>
          <w:sz w:val="28"/>
        </w:rPr>
        <w:t xml:space="preserve"> (06.07.2021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Республикасының 1998 жылғы 20 қарашадағы Заңының 19-бабы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Сапаға сыртқы бақылауды жүргізу тәртiбін әзiрлеу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26 қыркүйектегі</w:t>
            </w:r>
            <w:r>
              <w:br/>
            </w:r>
            <w:r>
              <w:rPr>
                <w:rFonts w:ascii="Times New Roman"/>
                <w:b w:val="false"/>
                <w:i w:val="false"/>
                <w:color w:val="000000"/>
                <w:sz w:val="20"/>
              </w:rPr>
              <w:t>№ 441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Сапаға сыртқы бақылауды жүргiзу тәртiбін әзiрлеу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Сапаға сыртқы бақылауды жүргiзу тәртiбін әзiрлеу қағидалары (бұдан әрi - Қағидалар) "Аудиторлық қызмет туралы" Қазақстан Республикасының 1998 жылғы 20 қарашадағы Заңының 19-бабы </w:t>
      </w:r>
      <w:r>
        <w:rPr>
          <w:rFonts w:ascii="Times New Roman"/>
          <w:b w:val="false"/>
          <w:i w:val="false"/>
          <w:color w:val="000000"/>
          <w:sz w:val="28"/>
        </w:rPr>
        <w:t>3-тармағына</w:t>
      </w:r>
      <w:r>
        <w:rPr>
          <w:rFonts w:ascii="Times New Roman"/>
          <w:b w:val="false"/>
          <w:i w:val="false"/>
          <w:color w:val="000000"/>
          <w:sz w:val="28"/>
        </w:rPr>
        <w:t xml:space="preserve"> сәйкес кәсiби аудиторлық ұйымдардың аудиторлық ұйымдар сапасына сыртқы бақылауды жүргiзу тәртiбін әзiрлеу бірыңғай қағидаларын айқындау мақсатында әзірленді.</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сапаға сыртқы бақылау – кәсіби аудиторлық ұйымдармен өз мүшелеріне қатысты жүзеге асырылатын аудиторлар мен аудиторлық ұйымдардың аудит стандарттарының талаптарын сақтауына бағытталған сапаны бақылау;</w:t>
      </w:r>
    </w:p>
    <w:bookmarkEnd w:id="7"/>
    <w:bookmarkStart w:name="z11" w:id="8"/>
    <w:p>
      <w:pPr>
        <w:spacing w:after="0"/>
        <w:ind w:left="0"/>
        <w:jc w:val="both"/>
      </w:pPr>
      <w:r>
        <w:rPr>
          <w:rFonts w:ascii="Times New Roman"/>
          <w:b w:val="false"/>
          <w:i w:val="false"/>
          <w:color w:val="000000"/>
          <w:sz w:val="28"/>
        </w:rPr>
        <w:t>
      2) бақылаушы – кәсiби аудиторлық ұйымның атқарушы басқару органы оның құрамына кірушілердің аудиторлардың арасынан тағайындайтын тұлға, оның міндетіне сапаға сыртқы бақылауды жүзеге асыру кіреді.</w:t>
      </w:r>
    </w:p>
    <w:bookmarkEnd w:id="8"/>
    <w:bookmarkStart w:name="z12" w:id="9"/>
    <w:p>
      <w:pPr>
        <w:spacing w:after="0"/>
        <w:ind w:left="0"/>
        <w:jc w:val="both"/>
      </w:pPr>
      <w:r>
        <w:rPr>
          <w:rFonts w:ascii="Times New Roman"/>
          <w:b w:val="false"/>
          <w:i w:val="false"/>
          <w:color w:val="000000"/>
          <w:sz w:val="28"/>
        </w:rPr>
        <w:t>
      3. Сапаға сыртқы бақылаудың мақсаты аудит жөніндегі қызметтердi қамтамасыз ету және сапасын тұрақты түрде арттырып отыру үшін жағдай жасау болып табылады.</w:t>
      </w:r>
    </w:p>
    <w:bookmarkEnd w:id="9"/>
    <w:bookmarkStart w:name="z13" w:id="10"/>
    <w:p>
      <w:pPr>
        <w:spacing w:after="0"/>
        <w:ind w:left="0"/>
        <w:jc w:val="both"/>
      </w:pPr>
      <w:r>
        <w:rPr>
          <w:rFonts w:ascii="Times New Roman"/>
          <w:b w:val="false"/>
          <w:i w:val="false"/>
          <w:color w:val="000000"/>
          <w:sz w:val="28"/>
        </w:rPr>
        <w:t>
      4. Сапаға сыртқы бақылауды өз қызметін аудитор ретінде жүзеге асыратын аудиторлармен жүргiзіледі.</w:t>
      </w:r>
    </w:p>
    <w:bookmarkEnd w:id="10"/>
    <w:bookmarkStart w:name="z14" w:id="11"/>
    <w:p>
      <w:pPr>
        <w:spacing w:after="0"/>
        <w:ind w:left="0"/>
        <w:jc w:val="both"/>
      </w:pPr>
      <w:r>
        <w:rPr>
          <w:rFonts w:ascii="Times New Roman"/>
          <w:b w:val="false"/>
          <w:i w:val="false"/>
          <w:color w:val="000000"/>
          <w:sz w:val="28"/>
        </w:rPr>
        <w:t>
      5. Сапаға сыртқы бақылау келесі түрлерге бөлінеді:</w:t>
      </w:r>
    </w:p>
    <w:bookmarkEnd w:id="11"/>
    <w:bookmarkStart w:name="z15" w:id="12"/>
    <w:p>
      <w:pPr>
        <w:spacing w:after="0"/>
        <w:ind w:left="0"/>
        <w:jc w:val="both"/>
      </w:pPr>
      <w:r>
        <w:rPr>
          <w:rFonts w:ascii="Times New Roman"/>
          <w:b w:val="false"/>
          <w:i w:val="false"/>
          <w:color w:val="000000"/>
          <w:sz w:val="28"/>
        </w:rPr>
        <w:t>
      1) жоспарлы;</w:t>
      </w:r>
    </w:p>
    <w:bookmarkEnd w:id="12"/>
    <w:bookmarkStart w:name="z16" w:id="13"/>
    <w:p>
      <w:pPr>
        <w:spacing w:after="0"/>
        <w:ind w:left="0"/>
        <w:jc w:val="both"/>
      </w:pPr>
      <w:r>
        <w:rPr>
          <w:rFonts w:ascii="Times New Roman"/>
          <w:b w:val="false"/>
          <w:i w:val="false"/>
          <w:color w:val="000000"/>
          <w:sz w:val="28"/>
        </w:rPr>
        <w:t>
      2) жоспардан тыс.</w:t>
      </w:r>
    </w:p>
    <w:bookmarkEnd w:id="13"/>
    <w:bookmarkStart w:name="z17" w:id="14"/>
    <w:p>
      <w:pPr>
        <w:spacing w:after="0"/>
        <w:ind w:left="0"/>
        <w:jc w:val="both"/>
      </w:pPr>
      <w:r>
        <w:rPr>
          <w:rFonts w:ascii="Times New Roman"/>
          <w:b w:val="false"/>
          <w:i w:val="false"/>
          <w:color w:val="000000"/>
          <w:sz w:val="28"/>
        </w:rPr>
        <w:t>
      6. Сапаға жоспардан тыс сыртқы бақылаудың негізі келесі болып табылады:</w:t>
      </w:r>
    </w:p>
    <w:bookmarkEnd w:id="14"/>
    <w:bookmarkStart w:name="z18" w:id="15"/>
    <w:p>
      <w:pPr>
        <w:spacing w:after="0"/>
        <w:ind w:left="0"/>
        <w:jc w:val="both"/>
      </w:pPr>
      <w:r>
        <w:rPr>
          <w:rFonts w:ascii="Times New Roman"/>
          <w:b w:val="false"/>
          <w:i w:val="false"/>
          <w:color w:val="000000"/>
          <w:sz w:val="28"/>
        </w:rPr>
        <w:t>
      1) аудиторлық ұйымның арызына байланысты қайталама тексеру;</w:t>
      </w:r>
    </w:p>
    <w:bookmarkEnd w:id="15"/>
    <w:bookmarkStart w:name="z19" w:id="16"/>
    <w:p>
      <w:pPr>
        <w:spacing w:after="0"/>
        <w:ind w:left="0"/>
        <w:jc w:val="both"/>
      </w:pPr>
      <w:r>
        <w:rPr>
          <w:rFonts w:ascii="Times New Roman"/>
          <w:b w:val="false"/>
          <w:i w:val="false"/>
          <w:color w:val="000000"/>
          <w:sz w:val="28"/>
        </w:rPr>
        <w:t>
      2) келіп түскен шағымдар және алынған ақпараттар бойынша аудиторлық қызмет саласында реттеу мен аудиторлық және кәсiби ұйымдардың қызметiне бақылауды жүзеге асыратын уәкiлеттi мемлекеттiк органның (бұдан әрi - уәкiлеттi мемлекеттiк орган) өтініші;</w:t>
      </w:r>
    </w:p>
    <w:bookmarkEnd w:id="16"/>
    <w:bookmarkStart w:name="z20" w:id="17"/>
    <w:p>
      <w:pPr>
        <w:spacing w:after="0"/>
        <w:ind w:left="0"/>
        <w:jc w:val="both"/>
      </w:pPr>
      <w:r>
        <w:rPr>
          <w:rFonts w:ascii="Times New Roman"/>
          <w:b w:val="false"/>
          <w:i w:val="false"/>
          <w:color w:val="000000"/>
          <w:sz w:val="28"/>
        </w:rPr>
        <w:t>
      3) аудиторлық ұйымның "3", "2" баға алуы кәсiби аудиторлық ұйымның шешімімен айқындалатын мерзімге анықталған кемшіліктердің жойылғанын растау мақсатында.</w:t>
      </w:r>
    </w:p>
    <w:bookmarkEnd w:id="17"/>
    <w:bookmarkStart w:name="z21" w:id="18"/>
    <w:p>
      <w:pPr>
        <w:spacing w:after="0"/>
        <w:ind w:left="0"/>
        <w:jc w:val="both"/>
      </w:pPr>
      <w:r>
        <w:rPr>
          <w:rFonts w:ascii="Times New Roman"/>
          <w:b w:val="false"/>
          <w:i w:val="false"/>
          <w:color w:val="000000"/>
          <w:sz w:val="28"/>
        </w:rPr>
        <w:t>
      7. Әрбір аудиторлық ұйым бойынша сапаға жоспарлы сыртқы бақылауды жүргізу мерзімін сәйкес кәсіби аудиторлық ұйыммен бекітілген ішкі жоспарға сәйкес анықталады. Бұл ретте бақылаушылардың сапаға сыртқы бақылауды жүргізу мерзімі 10 жұмыс күнінен аспауы, ал сапаға сыртқы бақылаудың нәтижелері бойынша бағаны анықтау үшін – кемінде екі ай болуы тиіс.</w:t>
      </w:r>
    </w:p>
    <w:bookmarkEnd w:id="18"/>
    <w:bookmarkStart w:name="z22" w:id="19"/>
    <w:p>
      <w:pPr>
        <w:spacing w:after="0"/>
        <w:ind w:left="0"/>
        <w:jc w:val="left"/>
      </w:pPr>
      <w:r>
        <w:rPr>
          <w:rFonts w:ascii="Times New Roman"/>
          <w:b/>
          <w:i w:val="false"/>
          <w:color w:val="000000"/>
        </w:rPr>
        <w:t xml:space="preserve"> 2. Сапаға сыртқы бақылауды жүргізу тәртiбін әзiрлеу қағидалары</w:t>
      </w:r>
    </w:p>
    <w:bookmarkEnd w:id="19"/>
    <w:bookmarkStart w:name="z23" w:id="20"/>
    <w:p>
      <w:pPr>
        <w:spacing w:after="0"/>
        <w:ind w:left="0"/>
        <w:jc w:val="both"/>
      </w:pPr>
      <w:r>
        <w:rPr>
          <w:rFonts w:ascii="Times New Roman"/>
          <w:b w:val="false"/>
          <w:i w:val="false"/>
          <w:color w:val="000000"/>
          <w:sz w:val="28"/>
        </w:rPr>
        <w:t>
      8. Аудиторлық ұйымдардың сапасына сыртқы бақылауды жүргізу тәртібі:</w:t>
      </w:r>
    </w:p>
    <w:bookmarkEnd w:id="20"/>
    <w:bookmarkStart w:name="z24" w:id="21"/>
    <w:p>
      <w:pPr>
        <w:spacing w:after="0"/>
        <w:ind w:left="0"/>
        <w:jc w:val="both"/>
      </w:pPr>
      <w:r>
        <w:rPr>
          <w:rFonts w:ascii="Times New Roman"/>
          <w:b w:val="false"/>
          <w:i w:val="false"/>
          <w:color w:val="000000"/>
          <w:sz w:val="28"/>
        </w:rPr>
        <w:t>
      1) сапаға сыртқы бақылау рәсімдерін ұйымдастыру бойынша мәселелерді;</w:t>
      </w:r>
    </w:p>
    <w:bookmarkEnd w:id="21"/>
    <w:bookmarkStart w:name="z25" w:id="22"/>
    <w:p>
      <w:pPr>
        <w:spacing w:after="0"/>
        <w:ind w:left="0"/>
        <w:jc w:val="both"/>
      </w:pPr>
      <w:r>
        <w:rPr>
          <w:rFonts w:ascii="Times New Roman"/>
          <w:b w:val="false"/>
          <w:i w:val="false"/>
          <w:color w:val="000000"/>
          <w:sz w:val="28"/>
        </w:rPr>
        <w:t>
      2) сапаға сыртқы бақылау рәсіміне қатысқан бақылаушының не басқа адамдарды шеттетудің (өздігінен бас тартудың) негізі;</w:t>
      </w:r>
    </w:p>
    <w:bookmarkEnd w:id="22"/>
    <w:bookmarkStart w:name="z26" w:id="23"/>
    <w:p>
      <w:pPr>
        <w:spacing w:after="0"/>
        <w:ind w:left="0"/>
        <w:jc w:val="both"/>
      </w:pPr>
      <w:r>
        <w:rPr>
          <w:rFonts w:ascii="Times New Roman"/>
          <w:b w:val="false"/>
          <w:i w:val="false"/>
          <w:color w:val="000000"/>
          <w:sz w:val="28"/>
        </w:rPr>
        <w:t>
      3) сапаға сыртқы бақылауды жүргізудің бағдарламасы мен кезеңдерін;</w:t>
      </w:r>
    </w:p>
    <w:bookmarkEnd w:id="23"/>
    <w:bookmarkStart w:name="z27" w:id="24"/>
    <w:p>
      <w:pPr>
        <w:spacing w:after="0"/>
        <w:ind w:left="0"/>
        <w:jc w:val="both"/>
      </w:pPr>
      <w:r>
        <w:rPr>
          <w:rFonts w:ascii="Times New Roman"/>
          <w:b w:val="false"/>
          <w:i w:val="false"/>
          <w:color w:val="000000"/>
          <w:sz w:val="28"/>
        </w:rPr>
        <w:t>
      4) онда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 барысында тексеруге жататын құжаттарының тізбесін;</w:t>
      </w:r>
    </w:p>
    <w:bookmarkEnd w:id="24"/>
    <w:bookmarkStart w:name="z28" w:id="25"/>
    <w:p>
      <w:pPr>
        <w:spacing w:after="0"/>
        <w:ind w:left="0"/>
        <w:jc w:val="both"/>
      </w:pPr>
      <w:r>
        <w:rPr>
          <w:rFonts w:ascii="Times New Roman"/>
          <w:b w:val="false"/>
          <w:i w:val="false"/>
          <w:color w:val="000000"/>
          <w:sz w:val="28"/>
        </w:rPr>
        <w:t>
      5) сапаға сыртқы бақылауға ұшырайтын аудит жөніндегі жобаларды іріктеу өлшемдерін;</w:t>
      </w:r>
    </w:p>
    <w:bookmarkEnd w:id="25"/>
    <w:bookmarkStart w:name="z29" w:id="26"/>
    <w:p>
      <w:pPr>
        <w:spacing w:after="0"/>
        <w:ind w:left="0"/>
        <w:jc w:val="both"/>
      </w:pPr>
      <w:r>
        <w:rPr>
          <w:rFonts w:ascii="Times New Roman"/>
          <w:b w:val="false"/>
          <w:i w:val="false"/>
          <w:color w:val="000000"/>
          <w:sz w:val="28"/>
        </w:rPr>
        <w:t>
      6) аудиторлық ұйымның сапасына ішкі бақылау жүйесін,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талаптарының сақталуын, сондай-ақ аудиторлық қызмет туралы заңнама талаптарының сақталуын тексеру мәселелерін;</w:t>
      </w:r>
    </w:p>
    <w:bookmarkEnd w:id="26"/>
    <w:bookmarkStart w:name="z30" w:id="27"/>
    <w:p>
      <w:pPr>
        <w:spacing w:after="0"/>
        <w:ind w:left="0"/>
        <w:jc w:val="both"/>
      </w:pPr>
      <w:r>
        <w:rPr>
          <w:rFonts w:ascii="Times New Roman"/>
          <w:b w:val="false"/>
          <w:i w:val="false"/>
          <w:color w:val="000000"/>
          <w:sz w:val="28"/>
        </w:rPr>
        <w:t>
      7) жекелеген аудиторлық тапсырмалардың сапасын тексеру мәселелерін;</w:t>
      </w:r>
    </w:p>
    <w:bookmarkEnd w:id="27"/>
    <w:bookmarkStart w:name="z31" w:id="28"/>
    <w:p>
      <w:pPr>
        <w:spacing w:after="0"/>
        <w:ind w:left="0"/>
        <w:jc w:val="both"/>
      </w:pPr>
      <w:r>
        <w:rPr>
          <w:rFonts w:ascii="Times New Roman"/>
          <w:b w:val="false"/>
          <w:i w:val="false"/>
          <w:color w:val="000000"/>
          <w:sz w:val="28"/>
        </w:rPr>
        <w:t>
      8) сапаға сыртқы бақылауды жүргізу барысында кәсіби ұйымға қол жетімділік берілген ақпаратты қорғау бойынша шараларды;</w:t>
      </w:r>
    </w:p>
    <w:bookmarkEnd w:id="28"/>
    <w:bookmarkStart w:name="z32" w:id="29"/>
    <w:p>
      <w:pPr>
        <w:spacing w:after="0"/>
        <w:ind w:left="0"/>
        <w:jc w:val="both"/>
      </w:pPr>
      <w:r>
        <w:rPr>
          <w:rFonts w:ascii="Times New Roman"/>
          <w:b w:val="false"/>
          <w:i w:val="false"/>
          <w:color w:val="000000"/>
          <w:sz w:val="28"/>
        </w:rPr>
        <w:t>
      9) бақылаушылардың есептілігі мен аудиторлық ұйымның сапаға сыртқы бақылаудан өту нәтижелерін ресімдеуді қамтиды.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2014.09.17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9. Аудиторлық ұйымдардың және олардың клиенттерінің мүдделерінің қорғалуын қамтамасыз ету мақсатында Аудиторлық ұйымдардың сапасына сыртқы бақылауды жүргізудің тәртібі келесілерді қосатын аудиторлық ұйымның құқықтарын қамтиды:</w:t>
      </w:r>
    </w:p>
    <w:bookmarkEnd w:id="30"/>
    <w:bookmarkStart w:name="z34" w:id="31"/>
    <w:p>
      <w:pPr>
        <w:spacing w:after="0"/>
        <w:ind w:left="0"/>
        <w:jc w:val="both"/>
      </w:pPr>
      <w:r>
        <w:rPr>
          <w:rFonts w:ascii="Times New Roman"/>
          <w:b w:val="false"/>
          <w:i w:val="false"/>
          <w:color w:val="000000"/>
          <w:sz w:val="28"/>
        </w:rPr>
        <w:t>
      1) өз клиенттерін оларда сапаға бақылау жүргізілетіні туралы сапаға бақылау жүргізілгенге дейін кемінде 30 күнтізбелік күн бұрын жазбаша хабардар ету;</w:t>
      </w:r>
    </w:p>
    <w:bookmarkEnd w:id="31"/>
    <w:bookmarkStart w:name="z35" w:id="32"/>
    <w:p>
      <w:pPr>
        <w:spacing w:after="0"/>
        <w:ind w:left="0"/>
        <w:jc w:val="both"/>
      </w:pPr>
      <w:r>
        <w:rPr>
          <w:rFonts w:ascii="Times New Roman"/>
          <w:b w:val="false"/>
          <w:i w:val="false"/>
          <w:color w:val="000000"/>
          <w:sz w:val="28"/>
        </w:rPr>
        <w:t>
      2) жұмыс сапасына сыртқы тексеру жүргізу мерзімі, бақылаушылардың кандидатуралары бойынша кәсіби аудиторлық ұйымға уәжделген қарсылықтарын ұсыну;</w:t>
      </w:r>
    </w:p>
    <w:bookmarkEnd w:id="32"/>
    <w:bookmarkStart w:name="z36" w:id="33"/>
    <w:p>
      <w:pPr>
        <w:spacing w:after="0"/>
        <w:ind w:left="0"/>
        <w:jc w:val="both"/>
      </w:pPr>
      <w:r>
        <w:rPr>
          <w:rFonts w:ascii="Times New Roman"/>
          <w:b w:val="false"/>
          <w:i w:val="false"/>
          <w:color w:val="000000"/>
          <w:sz w:val="28"/>
        </w:rPr>
        <w:t>
      3) тексеру нәтижелері туралы кәсіби ұйымның қорытындысын сапаға сыртқы бақылау аяқталғаннан кейінгі 30 жұмыс күні ішінде алуға;</w:t>
      </w:r>
    </w:p>
    <w:bookmarkEnd w:id="33"/>
    <w:bookmarkStart w:name="z37" w:id="34"/>
    <w:p>
      <w:pPr>
        <w:spacing w:after="0"/>
        <w:ind w:left="0"/>
        <w:jc w:val="both"/>
      </w:pPr>
      <w:r>
        <w:rPr>
          <w:rFonts w:ascii="Times New Roman"/>
          <w:b w:val="false"/>
          <w:i w:val="false"/>
          <w:color w:val="000000"/>
          <w:sz w:val="28"/>
        </w:rPr>
        <w:t>
      4) кәсіби аудиторлық ұйымның қорытындысына сот тәртiбiнде шағым жасау.</w:t>
      </w:r>
    </w:p>
    <w:bookmarkEnd w:id="34"/>
    <w:bookmarkStart w:name="z38" w:id="35"/>
    <w:p>
      <w:pPr>
        <w:spacing w:after="0"/>
        <w:ind w:left="0"/>
        <w:jc w:val="both"/>
      </w:pPr>
      <w:r>
        <w:rPr>
          <w:rFonts w:ascii="Times New Roman"/>
          <w:b w:val="false"/>
          <w:i w:val="false"/>
          <w:color w:val="000000"/>
          <w:sz w:val="28"/>
        </w:rPr>
        <w:t>
      10. Аудиторлық ұйымдардың сапасына сыртқы бақылауды жүргізудің тәртібі аудиторлық ұйымның келесілерді қосатын міндеттемелерін қамтиды:</w:t>
      </w:r>
    </w:p>
    <w:bookmarkEnd w:id="35"/>
    <w:bookmarkStart w:name="z39" w:id="36"/>
    <w:p>
      <w:pPr>
        <w:spacing w:after="0"/>
        <w:ind w:left="0"/>
        <w:jc w:val="both"/>
      </w:pPr>
      <w:r>
        <w:rPr>
          <w:rFonts w:ascii="Times New Roman"/>
          <w:b w:val="false"/>
          <w:i w:val="false"/>
          <w:color w:val="000000"/>
          <w:sz w:val="28"/>
        </w:rPr>
        <w:t>
      1) аудит бойынша қызметтердің сапасына сыртқы бақылауды уақтылы және толық жүргізу үшін бақылаушыларға қажетті жағдай жасау;</w:t>
      </w:r>
    </w:p>
    <w:bookmarkEnd w:id="36"/>
    <w:bookmarkStart w:name="z40" w:id="37"/>
    <w:p>
      <w:pPr>
        <w:spacing w:after="0"/>
        <w:ind w:left="0"/>
        <w:jc w:val="both"/>
      </w:pPr>
      <w:r>
        <w:rPr>
          <w:rFonts w:ascii="Times New Roman"/>
          <w:b w:val="false"/>
          <w:i w:val="false"/>
          <w:color w:val="000000"/>
          <w:sz w:val="28"/>
        </w:rPr>
        <w:t>
      2) кәсіби аудиторлық ұйымның бақылаушыларына қажетті құжаттар мен ақпараттарды (аудитор үшін – сапаға сыртқы бақылау жүргізу кезінде қатысуы) толық көлемде, уақтылы беруге жан-жақты көмек көрсету мақсатында сапаға сыртқы бақылауды жүргізу кезіне аудиторлық ұйымның жауапты адамын (аудиторды) тағайындау;</w:t>
      </w:r>
    </w:p>
    <w:bookmarkEnd w:id="37"/>
    <w:bookmarkStart w:name="z41" w:id="38"/>
    <w:p>
      <w:pPr>
        <w:spacing w:after="0"/>
        <w:ind w:left="0"/>
        <w:jc w:val="both"/>
      </w:pPr>
      <w:r>
        <w:rPr>
          <w:rFonts w:ascii="Times New Roman"/>
          <w:b w:val="false"/>
          <w:i w:val="false"/>
          <w:color w:val="000000"/>
          <w:sz w:val="28"/>
        </w:rPr>
        <w:t>
      3) жұмыстың сапасына сыртқы бақылауды жүзеге асыру үшін қажетті құжаттар мен ақпараттарды, қажет болған жағдайда кәсіби аудиторлық ұйымның бақылаушыларының ауызша және жазбаша сұратулары бойынша толық түсініктемелер мен түсіндірмелерді толық көлемде ұсыну;</w:t>
      </w:r>
    </w:p>
    <w:bookmarkEnd w:id="38"/>
    <w:bookmarkStart w:name="z42" w:id="39"/>
    <w:p>
      <w:pPr>
        <w:spacing w:after="0"/>
        <w:ind w:left="0"/>
        <w:jc w:val="both"/>
      </w:pPr>
      <w:r>
        <w:rPr>
          <w:rFonts w:ascii="Times New Roman"/>
          <w:b w:val="false"/>
          <w:i w:val="false"/>
          <w:color w:val="000000"/>
          <w:sz w:val="28"/>
        </w:rPr>
        <w:t>
      4) жүргізілген сапаға сыртқы бақылау нәтижелері бойынша аудиторлық ұйым "4" бағасынан төмен баға алған жағдайда кәсіби аудиторлық ұйымға кемшіліктерді жою бойынша іс-шаралар жоспарын, сондай-ақ оны орындау бойынша есептерді екі ай ішінде ұсыну.</w:t>
      </w:r>
    </w:p>
    <w:bookmarkEnd w:id="39"/>
    <w:bookmarkStart w:name="z43" w:id="40"/>
    <w:p>
      <w:pPr>
        <w:spacing w:after="0"/>
        <w:ind w:left="0"/>
        <w:jc w:val="both"/>
      </w:pPr>
      <w:r>
        <w:rPr>
          <w:rFonts w:ascii="Times New Roman"/>
          <w:b w:val="false"/>
          <w:i w:val="false"/>
          <w:color w:val="000000"/>
          <w:sz w:val="28"/>
        </w:rPr>
        <w:t xml:space="preserve">
      11. Жүргізілген сапаға сыртқы бақылау нәтижелері бойынша сапаға сыртқы бақылауды жүргізу тәртібінде Қағидалар </w:t>
      </w:r>
      <w:r>
        <w:rPr>
          <w:rFonts w:ascii="Times New Roman"/>
          <w:b w:val="false"/>
          <w:i w:val="false"/>
          <w:color w:val="000000"/>
          <w:sz w:val="28"/>
        </w:rPr>
        <w:t>қосымшасына</w:t>
      </w:r>
      <w:r>
        <w:rPr>
          <w:rFonts w:ascii="Times New Roman"/>
          <w:b w:val="false"/>
          <w:i w:val="false"/>
          <w:color w:val="000000"/>
          <w:sz w:val="28"/>
        </w:rPr>
        <w:t xml:space="preserve"> сәйкес аудиторлық ұйымның аудит бойынша қызметін бағалау өлшемі және бағаның анықталатын цифрлық баламасы көзделген.</w:t>
      </w:r>
    </w:p>
    <w:bookmarkEnd w:id="40"/>
    <w:bookmarkStart w:name="z44" w:id="41"/>
    <w:p>
      <w:pPr>
        <w:spacing w:after="0"/>
        <w:ind w:left="0"/>
        <w:jc w:val="both"/>
      </w:pPr>
      <w:r>
        <w:rPr>
          <w:rFonts w:ascii="Times New Roman"/>
          <w:b w:val="false"/>
          <w:i w:val="false"/>
          <w:color w:val="000000"/>
          <w:sz w:val="28"/>
        </w:rPr>
        <w:t>
      12. Жүргізілген сапаға сыртқы бақылау нәтижесінде айқындалған аудиторлық ұйымның бағасы кәсіби аудиторлық ұйымның сайтында жарияланады.</w:t>
      </w:r>
    </w:p>
    <w:bookmarkEnd w:id="41"/>
    <w:bookmarkStart w:name="z45" w:id="42"/>
    <w:p>
      <w:pPr>
        <w:spacing w:after="0"/>
        <w:ind w:left="0"/>
        <w:jc w:val="both"/>
      </w:pPr>
      <w:r>
        <w:rPr>
          <w:rFonts w:ascii="Times New Roman"/>
          <w:b w:val="false"/>
          <w:i w:val="false"/>
          <w:color w:val="000000"/>
          <w:sz w:val="28"/>
        </w:rPr>
        <w:t>
      13. Аудит бойынша қызметтердің сапасын арттыру мақсатында бірнеше рет (екі рет) "2" бағасының болуы аудиторлық ұйымды кәсіби аудиторлық ұйымнан шығару үшін жеткілікті негіз болып табылады.</w:t>
      </w:r>
    </w:p>
    <w:bookmarkEnd w:id="42"/>
    <w:bookmarkStart w:name="z46" w:id="43"/>
    <w:p>
      <w:pPr>
        <w:spacing w:after="0"/>
        <w:ind w:left="0"/>
        <w:jc w:val="both"/>
      </w:pPr>
      <w:r>
        <w:rPr>
          <w:rFonts w:ascii="Times New Roman"/>
          <w:b w:val="false"/>
          <w:i w:val="false"/>
          <w:color w:val="000000"/>
          <w:sz w:val="28"/>
        </w:rPr>
        <w:t>
      14. Жүргізілген сапаға сыртқы бақылаудың нәтижелері бойынша аудиторлық ұйымдар "3" және (немесе) "2" бағаларын бірнеше рет (екі рет) алған жағдайда кәсіби аудиторлық ұйымның уәкілетті мемлекеттік органға аудиторлық ұйымды жауапқа тарту туралы жазбаша өтінішпен жүгінуіне негіз болып табылады.</w:t>
      </w:r>
    </w:p>
    <w:bookmarkEnd w:id="43"/>
    <w:bookmarkStart w:name="z47" w:id="44"/>
    <w:p>
      <w:pPr>
        <w:spacing w:after="0"/>
        <w:ind w:left="0"/>
        <w:jc w:val="both"/>
      </w:pPr>
      <w:r>
        <w:rPr>
          <w:rFonts w:ascii="Times New Roman"/>
          <w:b w:val="false"/>
          <w:i w:val="false"/>
          <w:color w:val="000000"/>
          <w:sz w:val="28"/>
        </w:rPr>
        <w:t>
      15. Сапаға сыртқы бақылауды жүргізу тәртібінде, кәсіби ұйымға кіру туралы өтініш берген аудиторлық ұйым бұдан бұрын сапаға сыртқы бақылаудың нәтижелері бойынша аудиттің Халықаралық стандарттарын бұзуға жол бергені үшін осы немесе басқа кәсіби ұйымнан шығарылған болса, онда оның құжаттарын алдын ала тексеріс жүргізу мәселелері көзделген.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Сапаға сыртқы бақылауды</w:t>
            </w:r>
            <w:r>
              <w:br/>
            </w:r>
            <w:r>
              <w:rPr>
                <w:rFonts w:ascii="Times New Roman"/>
                <w:b w:val="false"/>
                <w:i w:val="false"/>
                <w:color w:val="000000"/>
                <w:sz w:val="20"/>
              </w:rPr>
              <w:t>жүргiзу тәртiбін әзiрлеу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9767"/>
        <w:gridCol w:w="1112"/>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/р</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тұжырымдау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 аудиттің сапасын қажетті деңгейде қамтамасыз ету үшін жеткілікті және Халықаралық аудит стандарттарының талаптарын сақталуына бағытталған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жекелеген кемшіліктерді қоспағанда Халықаралық аудит стандарттарының талаптарын қолданады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ұйымға аудиторлық қызметтерді сапалы қамтамасыз ету үшін, анықталған кемшіліктерге байланысты, парасатты ұйымдық реформалар өткізу қажет. Анықталған кемшіліктер Халықаралық аудит стандарттары талаптарының толық сақталмауы туралы айтуға мүмкіндік береді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 Халықаралық аудит стандарттарына сәйкес келмейді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