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52b4" w14:textId="f6c5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ұйымдарында, жоғары оқу орындарында білім алушыларға жатақхана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2012 жылғы 24 қыркүйектегі № 438 Бұйрығы. Қазақстан Республикасының Әділет министрлігінде 2012 жылы 12 қазанда № 7998 тіркелді. Күші жойылды - Қазақстан Республикасы Білім және ғылым министрінің 2014 жылғы 17 маусымдағы № 227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Білім және ғылым министрінің 17.06.2014 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«Техникалық және кәсіптік білім беру ұйымдарында, жоғары оқу орындарында білім алушыларға жатақхана беру»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тіркеуден өтуін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М.К.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 Б. Жұмағұлов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438 бұйрығымен бекітілген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және кәсіптік білім беру ұйымдарында, жоғары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білім алушыларға жатақхана беру» мемлекеттік қызмет көрсету регламенті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«Техникалық және кәсіптік білім беру ұйымдарында, жоғары оқу орындарында білім алушыларға жатақхана беру» мемлекеттік қызмет көрсету регламенті (бұдан әрі - Регламент)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2012 жылғы 31 тамыздағы № 1119 Үкіметінің қаулысымен бекітілген «Техникалық және кәсіптік білім беру ұйымдарында, жоғары оқу орындарында оқитындарға жатақхана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Жатақханадан орын ұсынатын жолдама беретін ұйымдар – техникалық және кәсіптік білім беру ұйымдары (бұдан әрі – ТжКБ) және жоғары оқу орындары (бұдан әрі – ЖОО).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ТжКБ және ЖОО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«Білім туралы» Қазақсан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Өтініш беруші – Қазақстан Республикасының азаматтары, Қазақстан Республикасында тұрақты тұратын азаматтығы жоқ тұлғалар және Қазақстан Республикасының азаматы болып есептелмейтін ұлты қазақ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Құрылымдық-функционалдық бірліктер – мемлекеттік қызмет көрсету процесіне қатысушы білім беру ұйымының жауапты тұлғасы (бұдан әрі -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Көрсетілетін мемлекеттік қызметтің аяқталу нысаны ТжКБ және ЖОО-ның жатақханасынан орын беру немесе орын беруден бас тарту туралы дәлелді жауапты қағаз түрінде берілген жолдамасы болып табылады.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мынадай тәртіппен көрсетіледі: демалыс және мерекелік күндерді қоспағанда, аптасына бес күн сағат 9.00-ден 18.30-ға дейін, түскі үзіліс уақыты: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 бойынша жүзеге асырылады. Алдын ала жазылу мен жедел қабылдау мәселелері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тәртібі туралы толық ақпарат ТжКБ және ЖОО-ның интернет-ресурстарында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толық пакеті ұсынылған жағдайда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Білім алушыларға жатақханадан орын беру төмендегілерді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өтінішті қарастыру және ұсынылған құжаттардың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материалдарды тексеруді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ТжКБ ұйымдарының және ЖОО басшылығының құжаттарды қарауы және жатақханадан орын ұсынуға жолдама беру немесе бас тарту себептері туралы жазбаша түрдегі дәлелді жауапты дайындау.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Қарастыруға келіп түсетін құжаттарды қабылдамауға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20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 үшін өтініш берген сәттен бастап күнтізбелік 7 күннен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Аталған мемлекеттік қызметті көрсетуден бас тарту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құжаттардың толық тізбесін ұсынбау;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ТжКБ және ЖОО-дар ұйымдарында жатақаханада орын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Рұқсат беруден бас тартқан жағдайда ТжКБ және ЖОО өтініш берушіге себептері көрсетілген хат жібереді.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тәртібінің (өзара іс-қимыл) сипаттамасы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алу үшін қажетті құжаттар ТжКБ және ЖОО-ның ұйымдарындағы оқу бөліміне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Оқу бөлімінің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барлық құжаттарды алғаны туралы өтінішті қабылдау нөмірі, күні және уақыты, құжаттарды ресімдеуге өтінішті қабылдап алған оқу бөлімі қызметкерінің тегі, аты, әкесінің аты көрсетілген қолхат болып табылатын өтініштің көшірмесін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қабылданған құжаттарды ТжКБ және ЖОО-ның басшылығына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жатақханада орын беру туралы жолдаманы береді немесе бас тарту жөніндегі дәлелді хатты өтініш берушіге қолма-қол тапсыруды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көрсету процесіне қатысты ҚФБ: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оқу бөлімінің маманы - құжаттарды қабылдау және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ТжКБ және ЖОО-ның басшылары - өтініштерді қарастыру және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Әрбір ҚФБ-ның жүйелілік қарапайым іс-қимылының (рәсімдер, функциялар, операциялар) әрбір іс-қимылды орындау мерзімі көрсетілген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«Техникалық және кәсіптік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ұйымдарында, жоғары оқу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орындарында білім алушыларға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жатақхана беру»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және кәсіптік білім беру ұйымдарында, жоғары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білім алушыларға жатақхана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
(мемлекеттік қызмет көрсету регламентінің атауы)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Кесте. ТжКБ және ЖОО-да айналымға түсу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құрылымдық-функционалдық бірлігі (ҚФБ) әрекетінің сипаттамасы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556"/>
        <w:gridCol w:w="3826"/>
        <w:gridCol w:w="3640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процесс әрекеті (жұмыстың барысы, легі)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Әрекет № (жұмыстың барысы, легі)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ТжКБ және ЖОО-ның оқу бөлімінің маманы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ТжКБ және ЖОО-ның оқу бөлімінің маманы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Әрекеттің атауы (процестің операция рәсімдерінің) және олардың сипаттамасы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стандартының 11-тармағында көрсетілген құжаттарды өтініш берушіден қабылдап алу және тексеру. Құжаттарды қабылдап алу туралы қолхат немесе бас тарту туралы дәлелді жауапты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құжаттардың толықтығын тексеру, деректерді зерделеу.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Аяқтау нысаны (деректер, құжат, ұйымдастырушылық-басқарушылық шешімдер)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Орындау мерзімі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3 күнтізбелік күн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2 күнтізбелік күн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2-бағана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беретін ТжКБ және ЖОО-ға құжаттарды тапсыру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Әрекеттің атауы (процестің операция рәсімдерінің) және рұқсат беретін органдарда айналымға түсу кезіндегі олардың сипаттамасы 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ТжКБ және ЖОО-ның басшылығы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ТжКБ және ЖОО-ның басшылығы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Әрекеттің атауы (процестің, операция рәсімдерінің) және олардың сипаттамасы 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стандартының 11-тармағында көрсетілген құжаттарды өтініш берушіден қабылдап алу және тексеру.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құжаттардың толықтығын тексеру, деректерді зерделеу.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Аяқтау нысаны (деректер, құжат, ұйымдастырушылық-басқарушылық шешімдер)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Орындау мерзімі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 күнтізбелік күн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 күнтізбелік күн</w:t>
            </w:r>
          </w:p>
        </w:tc>
      </w:tr>
    </w:tbl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«Техникалық және кәсіптік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ұйымдарында, жоғары оқу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орындарында білім алушыларға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жатақхана беру»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12"/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ТжКБ және ЖОО-да айналымға түсу кезінде функционалдық өзара</w:t>
      </w:r>
      <w:r>
        <w:br/>
      </w:r>
      <w:r>
        <w:rPr>
          <w:rFonts w:ascii="Times New Roman"/>
          <w:b/>
          <w:i w:val="false"/>
          <w:color w:val="000000"/>
        </w:rPr>
        <w:t>
іс-әрекет диаграммасы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14554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