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c842" w14:textId="d40c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жеке кәсіпкерлік аясындағы тәуекелдер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3 қыркүйектегі № 602 және Қазақстан Республикасы Экономикалық даму және сауда министрінің 2012 жылғы 21 қыркүйектегі № 272 Бірлескен бұйрығы. Қазақстан Республикасы Әділет министрлігінде 2012 жылы 3 қазанда № 7971 тіркелді. Күші жойылды - Қазақстан Республикасы Денсаулық сақтау министрінің 2013 жылғы 28 қарашадағы № 684 және Қазақстан Республикасы Өңірлік даму министрінің 2014 жылғы 22 қаңтардағы № 10/НҚ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28.11.2013 № 684 және ҚР Өңірлік даму министрінің 22.01.2014 № 10/НҚ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72) тармақшасына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халықтың санитариялық-эпидемиологиялық саламаттылығы саласында жеке кәсіпкерлік аясындағы тәуекелдер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ресми түрде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«Халықтың санитариялық-эпидемиологиялық салауаттылығы саласында жеке кәсіпкерлік аясындағы тәуекелдер дәрежесін бағалау критерийлерін бекіту туралы» Қазақстан Республикасының Денсаулық сақтау министрі мен Қазақстан Республикасының Экономикалық даму және сауда министрінің 2011 жылғы 31 қаңтардағы № 59 және 2011 жылғы 25 ақпандағы № 45 (Нормативтік құқықтық актілерді мемлекеттік тіркеу тізілімінде № 6841 болып тіркелген, «Егемен Қазақстан» газетінде 2011 жылғы 31 мамырда № 226-227 (26625) жарияланған) </w:t>
      </w:r>
      <w:r>
        <w:rPr>
          <w:rFonts w:ascii="Times New Roman"/>
          <w:b w:val="false"/>
          <w:i w:val="false"/>
          <w:color w:val="000000"/>
          <w:sz w:val="28"/>
        </w:rPr>
        <w:t>бірлескен бұйрықтың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Экономикалық даму және</w:t>
      </w:r>
      <w:r>
        <w:br/>
      </w:r>
      <w:r>
        <w:rPr>
          <w:rFonts w:ascii="Times New Roman"/>
          <w:b w:val="false"/>
          <w:i w:val="false"/>
          <w:color w:val="000000"/>
          <w:sz w:val="28"/>
        </w:rPr>
        <w:t>
</w:t>
      </w:r>
      <w:r>
        <w:rPr>
          <w:rFonts w:ascii="Times New Roman"/>
          <w:b w:val="false"/>
          <w:i/>
          <w:color w:val="000000"/>
          <w:sz w:val="28"/>
        </w:rPr>
        <w:t>      министрі                            сауда министрі</w:t>
      </w:r>
    </w:p>
    <w:bookmarkStart w:name="z10" w:id="1"/>
    <w:p>
      <w:pPr>
        <w:spacing w:after="0"/>
        <w:ind w:left="0"/>
        <w:jc w:val="both"/>
      </w:pPr>
      <w:r>
        <w:rPr>
          <w:rFonts w:ascii="Times New Roman"/>
          <w:b w:val="false"/>
          <w:i w:val="false"/>
          <w:color w:val="000000"/>
          <w:sz w:val="28"/>
        </w:rPr>
        <w:t>
</w:t>
      </w:r>
      <w:r>
        <w:rPr>
          <w:rFonts w:ascii="Times New Roman"/>
          <w:b w:val="false"/>
          <w:i/>
          <w:color w:val="000000"/>
          <w:sz w:val="28"/>
        </w:rPr>
        <w:t>      ____________ С. Қайырбекова          _____________ Б. Сағынтаев</w:t>
      </w:r>
    </w:p>
    <w:bookmarkEnd w:id="1"/>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2012 жылғы 3 қыркүйектегі № 602</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2012 жылғы 21 қыркүйектегі № 272 </w:t>
      </w:r>
      <w:r>
        <w:br/>
      </w:r>
      <w:r>
        <w:rPr>
          <w:rFonts w:ascii="Times New Roman"/>
          <w:b w:val="false"/>
          <w:i w:val="false"/>
          <w:color w:val="000000"/>
          <w:sz w:val="28"/>
        </w:rPr>
        <w:t xml:space="preserve">
бірлескен бұйрығымен бекітілген </w:t>
      </w:r>
    </w:p>
    <w:bookmarkStart w:name="z11" w:id="2"/>
    <w:p>
      <w:pPr>
        <w:spacing w:after="0"/>
        <w:ind w:left="0"/>
        <w:jc w:val="left"/>
      </w:pPr>
      <w:r>
        <w:rPr>
          <w:rFonts w:ascii="Times New Roman"/>
          <w:b/>
          <w:i w:val="false"/>
          <w:color w:val="000000"/>
        </w:rPr>
        <w:t xml:space="preserve"> 
Халықтың санитариялық-эпидемиологиялық саламаттылығы саласында</w:t>
      </w:r>
      <w:r>
        <w:br/>
      </w:r>
      <w:r>
        <w:rPr>
          <w:rFonts w:ascii="Times New Roman"/>
          <w:b/>
          <w:i w:val="false"/>
          <w:color w:val="000000"/>
        </w:rPr>
        <w:t>
жеке кәсіпкерлік аясындағы тәуекелдер</w:t>
      </w:r>
      <w:r>
        <w:br/>
      </w:r>
      <w:r>
        <w:rPr>
          <w:rFonts w:ascii="Times New Roman"/>
          <w:b/>
          <w:i w:val="false"/>
          <w:color w:val="000000"/>
        </w:rPr>
        <w:t>
дәрежесін бағалау критерийлері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Халықтың санитариялық-эпидемиологиялық саламаттылығы саласында тәуекелдер дәрежесін бағалау критерийлері (бұдан әрі – Критерийлер) мемлекеттік санитариялық-эпидемиологиялық қадағалау объектілерін жоғары, орташа, елеусіз тәуекел топтарына жатқызу және жоспарлы тексерулерді жүргізу кезеңділігін айқындау үшін әзірленді.</w:t>
      </w:r>
      <w:r>
        <w:br/>
      </w:r>
      <w:r>
        <w:rPr>
          <w:rFonts w:ascii="Times New Roman"/>
          <w:b w:val="false"/>
          <w:i w:val="false"/>
          <w:color w:val="000000"/>
          <w:sz w:val="28"/>
        </w:rPr>
        <w:t>
</w:t>
      </w:r>
      <w:r>
        <w:rPr>
          <w:rFonts w:ascii="Times New Roman"/>
          <w:b w:val="false"/>
          <w:i w:val="false"/>
          <w:color w:val="000000"/>
          <w:sz w:val="28"/>
        </w:rPr>
        <w:t>
      2. Критерийлерде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тәуекел – салдарларының ауырлық дәрежесін есепке ала отырып, тексерілетін объектінің қызметі нәтижесінде адамның өміріне немесе денсаулығына, қоршаған ортаға зиян келтіру мүмкіндігі;</w:t>
      </w:r>
      <w:r>
        <w:br/>
      </w:r>
      <w:r>
        <w:rPr>
          <w:rFonts w:ascii="Times New Roman"/>
          <w:b w:val="false"/>
          <w:i w:val="false"/>
          <w:color w:val="000000"/>
          <w:sz w:val="28"/>
        </w:rPr>
        <w:t>
</w:t>
      </w:r>
      <w:r>
        <w:rPr>
          <w:rFonts w:ascii="Times New Roman"/>
          <w:b w:val="false"/>
          <w:i w:val="false"/>
          <w:color w:val="000000"/>
          <w:sz w:val="28"/>
        </w:rPr>
        <w:t>
      2) тәуекел тобы – критерийлерге сәйкес айқындалатын тәуекелдің жалпы дәрежесі бар объектілер тобы.</w:t>
      </w:r>
      <w:r>
        <w:br/>
      </w:r>
      <w:r>
        <w:rPr>
          <w:rFonts w:ascii="Times New Roman"/>
          <w:b w:val="false"/>
          <w:i w:val="false"/>
          <w:color w:val="000000"/>
          <w:sz w:val="28"/>
        </w:rPr>
        <w:t>
</w:t>
      </w:r>
      <w:r>
        <w:rPr>
          <w:rFonts w:ascii="Times New Roman"/>
          <w:b w:val="false"/>
          <w:i w:val="false"/>
          <w:color w:val="000000"/>
          <w:sz w:val="28"/>
        </w:rPr>
        <w:t>
      3. Мемлекеттік санитариялық-эпидемиологиялық қадағалауды жүзеге асыру кезінде тәуекелдерді басқару жүйесі:</w:t>
      </w:r>
      <w:r>
        <w:br/>
      </w:r>
      <w:r>
        <w:rPr>
          <w:rFonts w:ascii="Times New Roman"/>
          <w:b w:val="false"/>
          <w:i w:val="false"/>
          <w:color w:val="000000"/>
          <w:sz w:val="28"/>
        </w:rPr>
        <w:t>
</w:t>
      </w:r>
      <w:r>
        <w:rPr>
          <w:rFonts w:ascii="Times New Roman"/>
          <w:b w:val="false"/>
          <w:i w:val="false"/>
          <w:color w:val="000000"/>
          <w:sz w:val="28"/>
        </w:rPr>
        <w:t>
      1) халықтың санитариялық-эпидемиологиялық саламаттылығы саласындағы нормативтік құқықтық актілердің талаптарына;</w:t>
      </w:r>
      <w:r>
        <w:br/>
      </w:r>
      <w:r>
        <w:rPr>
          <w:rFonts w:ascii="Times New Roman"/>
          <w:b w:val="false"/>
          <w:i w:val="false"/>
          <w:color w:val="000000"/>
          <w:sz w:val="28"/>
        </w:rPr>
        <w:t>
</w:t>
      </w:r>
      <w:r>
        <w:rPr>
          <w:rFonts w:ascii="Times New Roman"/>
          <w:b w:val="false"/>
          <w:i w:val="false"/>
          <w:color w:val="000000"/>
          <w:sz w:val="28"/>
        </w:rPr>
        <w:t>
      2) зертханалық-құрал-саймандық зерттеулердің нәтижелеріне;</w:t>
      </w:r>
      <w:r>
        <w:br/>
      </w:r>
      <w:r>
        <w:rPr>
          <w:rFonts w:ascii="Times New Roman"/>
          <w:b w:val="false"/>
          <w:i w:val="false"/>
          <w:color w:val="000000"/>
          <w:sz w:val="28"/>
        </w:rPr>
        <w:t>
</w:t>
      </w:r>
      <w:r>
        <w:rPr>
          <w:rFonts w:ascii="Times New Roman"/>
          <w:b w:val="false"/>
          <w:i w:val="false"/>
          <w:color w:val="000000"/>
          <w:sz w:val="28"/>
        </w:rPr>
        <w:t>
      3) объектілердің эпидемиялық маңыздылығына;</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мониторинг деректеріне негізделеді.</w:t>
      </w:r>
    </w:p>
    <w:bookmarkEnd w:id="4"/>
    <w:bookmarkStart w:name="z22" w:id="5"/>
    <w:p>
      <w:pPr>
        <w:spacing w:after="0"/>
        <w:ind w:left="0"/>
        <w:jc w:val="left"/>
      </w:pPr>
      <w:r>
        <w:rPr>
          <w:rFonts w:ascii="Times New Roman"/>
          <w:b/>
          <w:i w:val="false"/>
          <w:color w:val="000000"/>
        </w:rPr>
        <w:t xml:space="preserve"> 
2. Объектілердің тәуекелдерін айқындау және тәуекелдер</w:t>
      </w:r>
      <w:r>
        <w:br/>
      </w:r>
      <w:r>
        <w:rPr>
          <w:rFonts w:ascii="Times New Roman"/>
          <w:b/>
          <w:i w:val="false"/>
          <w:color w:val="000000"/>
        </w:rPr>
        <w:t>
топтарына жатқызу критерийлері</w:t>
      </w:r>
    </w:p>
    <w:bookmarkEnd w:id="5"/>
    <w:bookmarkStart w:name="z23" w:id="6"/>
    <w:p>
      <w:pPr>
        <w:spacing w:after="0"/>
        <w:ind w:left="0"/>
        <w:jc w:val="both"/>
      </w:pPr>
      <w:r>
        <w:rPr>
          <w:rFonts w:ascii="Times New Roman"/>
          <w:b w:val="false"/>
          <w:i w:val="false"/>
          <w:color w:val="000000"/>
          <w:sz w:val="28"/>
        </w:rPr>
        <w:t>
      4. Объектілерді тәуекел топтары бойынша бөлу жоспарлы тексерулер кезеңділігін айқындау үшін жүргізіледі.</w:t>
      </w:r>
      <w:r>
        <w:br/>
      </w:r>
      <w:r>
        <w:rPr>
          <w:rFonts w:ascii="Times New Roman"/>
          <w:b w:val="false"/>
          <w:i w:val="false"/>
          <w:color w:val="000000"/>
          <w:sz w:val="28"/>
        </w:rPr>
        <w:t>
</w:t>
      </w:r>
      <w:r>
        <w:rPr>
          <w:rFonts w:ascii="Times New Roman"/>
          <w:b w:val="false"/>
          <w:i w:val="false"/>
          <w:color w:val="000000"/>
          <w:sz w:val="28"/>
        </w:rPr>
        <w:t>
      5. Жоспарлы мемлекеттік санитариялық-эпидемиологиялық қадағалауға жататын объектілер тәуекел дәрежесіне қарай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топтарға бөлінген.</w:t>
      </w:r>
      <w:r>
        <w:br/>
      </w:r>
      <w:r>
        <w:rPr>
          <w:rFonts w:ascii="Times New Roman"/>
          <w:b w:val="false"/>
          <w:i w:val="false"/>
          <w:color w:val="000000"/>
          <w:sz w:val="28"/>
        </w:rPr>
        <w:t>
</w:t>
      </w:r>
      <w:r>
        <w:rPr>
          <w:rFonts w:ascii="Times New Roman"/>
          <w:b w:val="false"/>
          <w:i w:val="false"/>
          <w:color w:val="000000"/>
          <w:sz w:val="28"/>
        </w:rPr>
        <w:t>
      Тәуекел дәрежесі жоғары топқа тексеру кезеңділігі тоқсанына 1 рет деп көрсетілген объектілер жатқызылған.</w:t>
      </w:r>
      <w:r>
        <w:br/>
      </w:r>
      <w:r>
        <w:rPr>
          <w:rFonts w:ascii="Times New Roman"/>
          <w:b w:val="false"/>
          <w:i w:val="false"/>
          <w:color w:val="000000"/>
          <w:sz w:val="28"/>
        </w:rPr>
        <w:t>
</w:t>
      </w:r>
      <w:r>
        <w:rPr>
          <w:rFonts w:ascii="Times New Roman"/>
          <w:b w:val="false"/>
          <w:i w:val="false"/>
          <w:color w:val="000000"/>
          <w:sz w:val="28"/>
        </w:rPr>
        <w:t>
      Тәуекел дәрежесі орташа топқа тексеру кезеңділігі жарты жылда 1 рет деп көрсетілген объектілер жатқызылған.</w:t>
      </w:r>
      <w:r>
        <w:br/>
      </w:r>
      <w:r>
        <w:rPr>
          <w:rFonts w:ascii="Times New Roman"/>
          <w:b w:val="false"/>
          <w:i w:val="false"/>
          <w:color w:val="000000"/>
          <w:sz w:val="28"/>
        </w:rPr>
        <w:t>
</w:t>
      </w:r>
      <w:r>
        <w:rPr>
          <w:rFonts w:ascii="Times New Roman"/>
          <w:b w:val="false"/>
          <w:i w:val="false"/>
          <w:color w:val="000000"/>
          <w:sz w:val="28"/>
        </w:rPr>
        <w:t>
      Тәуекел дәрежесі елеусіз топқа тексеру кезеңділігі жылына 1 рет деп көрсетілген объектілер жатқызылған.</w:t>
      </w:r>
      <w:r>
        <w:br/>
      </w:r>
      <w:r>
        <w:rPr>
          <w:rFonts w:ascii="Times New Roman"/>
          <w:b w:val="false"/>
          <w:i w:val="false"/>
          <w:color w:val="000000"/>
          <w:sz w:val="28"/>
        </w:rPr>
        <w:t>
</w:t>
      </w:r>
      <w:r>
        <w:rPr>
          <w:rFonts w:ascii="Times New Roman"/>
          <w:b w:val="false"/>
          <w:i w:val="false"/>
          <w:color w:val="000000"/>
          <w:sz w:val="28"/>
        </w:rPr>
        <w:t>
      6. Жаңадан пайдалануға қабылданған объектіні тексеру кезеңділігі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 Жаңадан пайдалануға қабылданған шағын бизнес объектісін тексеру кезеңділігі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7. Егер объект объектілерді тексерулер жоспарын бекіткеннен кейін пайдалануға қабылданған болса, ол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тексеру кезеңділігімен келесі жартыжылдыққа арналған тексерулер жоспарына енгізіледі.</w:t>
      </w:r>
      <w:r>
        <w:br/>
      </w:r>
      <w:r>
        <w:rPr>
          <w:rFonts w:ascii="Times New Roman"/>
          <w:b w:val="false"/>
          <w:i w:val="false"/>
          <w:color w:val="000000"/>
          <w:sz w:val="28"/>
        </w:rPr>
        <w:t>
</w:t>
      </w:r>
      <w:r>
        <w:rPr>
          <w:rFonts w:ascii="Times New Roman"/>
          <w:b w:val="false"/>
          <w:i w:val="false"/>
          <w:color w:val="000000"/>
          <w:sz w:val="28"/>
        </w:rPr>
        <w:t>
      8. Бұзушылықтарды талдау нәтижелері бойынша:</w:t>
      </w:r>
      <w:r>
        <w:br/>
      </w:r>
      <w:r>
        <w:rPr>
          <w:rFonts w:ascii="Times New Roman"/>
          <w:b w:val="false"/>
          <w:i w:val="false"/>
          <w:color w:val="000000"/>
          <w:sz w:val="28"/>
        </w:rPr>
        <w:t>
</w:t>
      </w:r>
      <w:r>
        <w:rPr>
          <w:rFonts w:ascii="Times New Roman"/>
          <w:b w:val="false"/>
          <w:i w:val="false"/>
          <w:color w:val="000000"/>
          <w:sz w:val="28"/>
        </w:rPr>
        <w:t>
      1)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талаптарға сай критерийлерді бағалау;</w:t>
      </w:r>
      <w:r>
        <w:br/>
      </w:r>
      <w:r>
        <w:rPr>
          <w:rFonts w:ascii="Times New Roman"/>
          <w:b w:val="false"/>
          <w:i w:val="false"/>
          <w:color w:val="000000"/>
          <w:sz w:val="28"/>
        </w:rPr>
        <w:t>
</w:t>
      </w:r>
      <w:r>
        <w:rPr>
          <w:rFonts w:ascii="Times New Roman"/>
          <w:b w:val="false"/>
          <w:i w:val="false"/>
          <w:color w:val="000000"/>
          <w:sz w:val="28"/>
        </w:rPr>
        <w:t>
      2) осы Критерийлерге </w:t>
      </w:r>
      <w:r>
        <w:rPr>
          <w:rFonts w:ascii="Times New Roman"/>
          <w:b w:val="false"/>
          <w:i w:val="false"/>
          <w:color w:val="000000"/>
          <w:sz w:val="28"/>
        </w:rPr>
        <w:t>3-қосымшаға</w:t>
      </w:r>
      <w:r>
        <w:rPr>
          <w:rFonts w:ascii="Times New Roman"/>
          <w:b w:val="false"/>
          <w:i w:val="false"/>
          <w:color w:val="000000"/>
          <w:sz w:val="28"/>
        </w:rPr>
        <w:t xml:space="preserve"> сәйкес баллды есептеу негізінде объектілерді келесі жылға, оның ішінде жоспарланатын кезеңге (жартыжылдыққа) арналған тәуекел топтары бойынша бөлу жүргізіледі.</w:t>
      </w:r>
      <w:r>
        <w:br/>
      </w:r>
      <w:r>
        <w:rPr>
          <w:rFonts w:ascii="Times New Roman"/>
          <w:b w:val="false"/>
          <w:i w:val="false"/>
          <w:color w:val="000000"/>
          <w:sz w:val="28"/>
        </w:rPr>
        <w:t>
</w:t>
      </w:r>
      <w:r>
        <w:rPr>
          <w:rFonts w:ascii="Times New Roman"/>
          <w:b w:val="false"/>
          <w:i w:val="false"/>
          <w:color w:val="000000"/>
          <w:sz w:val="28"/>
        </w:rPr>
        <w:t>
      9. Объектілердің тәуекел дәрежесінің топтарын айқындау бойынша баллды есептеуді мемлекеттік санитариялық-эпидемиологиялық қадағалау органының мамандары жүргізеді және осы органның басшысы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бекітеді.</w:t>
      </w:r>
      <w:r>
        <w:br/>
      </w:r>
      <w:r>
        <w:rPr>
          <w:rFonts w:ascii="Times New Roman"/>
          <w:b w:val="false"/>
          <w:i w:val="false"/>
          <w:color w:val="000000"/>
          <w:sz w:val="28"/>
        </w:rPr>
        <w:t>
</w:t>
      </w:r>
      <w:r>
        <w:rPr>
          <w:rFonts w:ascii="Times New Roman"/>
          <w:b w:val="false"/>
          <w:i w:val="false"/>
          <w:color w:val="000000"/>
          <w:sz w:val="28"/>
        </w:rPr>
        <w:t>
      10. Тексерулерге талдау жүргізу барысында өткен күнтізбелік жыл (жарты жыл) ішінде жоспарлы және жоспардан тыс тексерулер жүргізу кезінде анықталған бұзушылықтар ескеріледі.</w:t>
      </w:r>
      <w:r>
        <w:br/>
      </w:r>
      <w:r>
        <w:rPr>
          <w:rFonts w:ascii="Times New Roman"/>
          <w:b w:val="false"/>
          <w:i w:val="false"/>
          <w:color w:val="000000"/>
          <w:sz w:val="28"/>
        </w:rPr>
        <w:t>
</w:t>
      </w:r>
      <w:r>
        <w:rPr>
          <w:rFonts w:ascii="Times New Roman"/>
          <w:b w:val="false"/>
          <w:i w:val="false"/>
          <w:color w:val="000000"/>
          <w:sz w:val="28"/>
        </w:rPr>
        <w:t>
      11. Егер объектіде күнтізбелік жыл (жарты жыл) ішінде тексерулер барысында бұзушылықтар анықталған не анықталмаған болса, онда алдағы жартыжылдыққа тексерулер жоспарын құру кезінде объектілер жинаған баллының мөлшеріне байланысты объектілер топтардың жүйелілігіне қарамастан, топтан топқа ауыстырылады немесе тиісті топта қалдырылады.</w:t>
      </w:r>
      <w:r>
        <w:br/>
      </w:r>
      <w:r>
        <w:rPr>
          <w:rFonts w:ascii="Times New Roman"/>
          <w:b w:val="false"/>
          <w:i w:val="false"/>
          <w:color w:val="000000"/>
          <w:sz w:val="28"/>
        </w:rPr>
        <w:t>
</w:t>
      </w:r>
      <w:r>
        <w:rPr>
          <w:rFonts w:ascii="Times New Roman"/>
          <w:b w:val="false"/>
          <w:i w:val="false"/>
          <w:color w:val="000000"/>
          <w:sz w:val="28"/>
        </w:rPr>
        <w:t>
      12. Тексерілетін объектілер:</w:t>
      </w:r>
      <w:r>
        <w:br/>
      </w:r>
      <w:r>
        <w:rPr>
          <w:rFonts w:ascii="Times New Roman"/>
          <w:b w:val="false"/>
          <w:i w:val="false"/>
          <w:color w:val="000000"/>
          <w:sz w:val="28"/>
        </w:rPr>
        <w:t>
</w:t>
      </w:r>
      <w:r>
        <w:rPr>
          <w:rFonts w:ascii="Times New Roman"/>
          <w:b w:val="false"/>
          <w:i w:val="false"/>
          <w:color w:val="000000"/>
          <w:sz w:val="28"/>
        </w:rPr>
        <w:t>
      1) 0 баллдан бастап 100 (қоса алғанда) баллға дейін жинаса тәуекелдің 3-ші тобына жатқызылады;</w:t>
      </w:r>
      <w:r>
        <w:br/>
      </w:r>
      <w:r>
        <w:rPr>
          <w:rFonts w:ascii="Times New Roman"/>
          <w:b w:val="false"/>
          <w:i w:val="false"/>
          <w:color w:val="000000"/>
          <w:sz w:val="28"/>
        </w:rPr>
        <w:t>
</w:t>
      </w:r>
      <w:r>
        <w:rPr>
          <w:rFonts w:ascii="Times New Roman"/>
          <w:b w:val="false"/>
          <w:i w:val="false"/>
          <w:color w:val="000000"/>
          <w:sz w:val="28"/>
        </w:rPr>
        <w:t>
      2) 101 баллдан бастап 120 (қоса алғанда) баллға дейін жинаса 2-ші топқа жатқызылады;</w:t>
      </w:r>
      <w:r>
        <w:br/>
      </w:r>
      <w:r>
        <w:rPr>
          <w:rFonts w:ascii="Times New Roman"/>
          <w:b w:val="false"/>
          <w:i w:val="false"/>
          <w:color w:val="000000"/>
          <w:sz w:val="28"/>
        </w:rPr>
        <w:t>
</w:t>
      </w:r>
      <w:r>
        <w:rPr>
          <w:rFonts w:ascii="Times New Roman"/>
          <w:b w:val="false"/>
          <w:i w:val="false"/>
          <w:color w:val="000000"/>
          <w:sz w:val="28"/>
        </w:rPr>
        <w:t>
      3) 121 баллдан бастап және одан жоғары (қоса алғанда) балл жинаса 1-ші топқа жатқызылады.</w:t>
      </w:r>
      <w:r>
        <w:br/>
      </w:r>
      <w:r>
        <w:rPr>
          <w:rFonts w:ascii="Times New Roman"/>
          <w:b w:val="false"/>
          <w:i w:val="false"/>
          <w:color w:val="000000"/>
          <w:sz w:val="28"/>
        </w:rPr>
        <w:t>
</w:t>
      </w:r>
      <w:r>
        <w:rPr>
          <w:rFonts w:ascii="Times New Roman"/>
          <w:b w:val="false"/>
          <w:i w:val="false"/>
          <w:color w:val="000000"/>
          <w:sz w:val="28"/>
        </w:rPr>
        <w:t>
      13. Егер өткен күнтізбелік жыл (жарты жыл) ішінде объект тексерілмеген болса, ол алдыңғы күнтізбелік жылдың (жарты жылдың) нәтижелері бойынша айқындалған топта қалдырылады.</w:t>
      </w:r>
      <w:r>
        <w:br/>
      </w:r>
      <w:r>
        <w:rPr>
          <w:rFonts w:ascii="Times New Roman"/>
          <w:b w:val="false"/>
          <w:i w:val="false"/>
          <w:color w:val="000000"/>
          <w:sz w:val="28"/>
        </w:rPr>
        <w:t>
</w:t>
      </w:r>
      <w:r>
        <w:rPr>
          <w:rFonts w:ascii="Times New Roman"/>
          <w:b w:val="false"/>
          <w:i w:val="false"/>
          <w:color w:val="000000"/>
          <w:sz w:val="28"/>
        </w:rPr>
        <w:t>
      14. Бір субъектіге (заңды тұлғаға) жататын объектілердің тәуекел тобын айқындау әрбір объект үшін жеке жүргізіледі.</w:t>
      </w:r>
    </w:p>
    <w:bookmarkEnd w:id="6"/>
    <w:bookmarkStart w:name="z42" w:id="7"/>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саламаттылығы саласында жеке        </w:t>
      </w:r>
      <w:r>
        <w:br/>
      </w:r>
      <w:r>
        <w:rPr>
          <w:rFonts w:ascii="Times New Roman"/>
          <w:b w:val="false"/>
          <w:i w:val="false"/>
          <w:color w:val="000000"/>
          <w:sz w:val="28"/>
        </w:rPr>
        <w:t>
кәсіпкерлік аясындағы тәуекелдер дәрежесін</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Тәуекелдер дәрежесіне байланысты топтар бойынша бақылау</w:t>
      </w:r>
      <w:r>
        <w:br/>
      </w:r>
      <w:r>
        <w:rPr>
          <w:rFonts w:ascii="Times New Roman"/>
          <w:b/>
          <w:i w:val="false"/>
          <w:color w:val="000000"/>
        </w:rPr>
        <w:t>
объектілерін бөлу, тексерулер мен зертханалық-құрал-саймандық</w:t>
      </w:r>
      <w:r>
        <w:br/>
      </w:r>
      <w:r>
        <w:rPr>
          <w:rFonts w:ascii="Times New Roman"/>
          <w:b/>
          <w:i w:val="false"/>
          <w:color w:val="000000"/>
        </w:rPr>
        <w:t>
зерттеулердің базалық кезеңділігі</w:t>
      </w:r>
    </w:p>
    <w:bookmarkStart w:name="z43" w:id="8"/>
    <w:p>
      <w:pPr>
        <w:spacing w:after="0"/>
        <w:ind w:left="0"/>
        <w:jc w:val="both"/>
      </w:pPr>
      <w:r>
        <w:rPr>
          <w:rFonts w:ascii="Times New Roman"/>
          <w:b w:val="false"/>
          <w:i w:val="false"/>
          <w:color w:val="000000"/>
          <w:sz w:val="28"/>
        </w:rPr>
        <w:t>
1-ші топ – тәуекел дәрежесі жоғары объектілер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2299"/>
        <w:gridCol w:w="1434"/>
        <w:gridCol w:w="1789"/>
        <w:gridCol w:w="2122"/>
        <w:gridCol w:w="2100"/>
        <w:gridCol w:w="1945"/>
        <w:gridCol w:w="1657"/>
      </w:tblGrid>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кезеңділігі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зертханалық-құрал-саймандық зерттеулер кезеңділігі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сүт асүйлері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және санаториялық объектілері (жыл бойғы, маусымдық)</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тоқсанына бір рет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үйлері, жетім балалар мен ата-анасының қамқорлығынсыз қалған балаларға арналған білім беру ұйымдары, кәмелетке толмаған балаларды бейімдеу орталықтары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тоқсанына бір рет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ұйымдарында, интернат ұйымдарында, пансионаттарда, медреседе, баспаналарда, вахталық кенттерде орналасқан қоғамдық тамақтану және сауда объектілері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Кремнен жасалатын кондитерлік өнімдерді өндіретін объектілер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w:t>
            </w:r>
            <w:r>
              <w:rPr>
                <w:rFonts w:ascii="Times New Roman"/>
                <w:b w:val="false"/>
                <w:i w:val="false"/>
                <w:color w:val="000000"/>
                <w:sz w:val="20"/>
              </w:rPr>
              <w:t>онкологиялық ауруханаларды (диспансерлерді), наркологиялық ауруханаларды (диспансерлерді, медициналық-әлеуметтік оңалту орталықтарын), психиатриялық ауруханаларды (диспансерлерді) қоспағанда стационарлық көмек көрсететін;</w:t>
            </w:r>
            <w:r>
              <w:br/>
            </w:r>
            <w:r>
              <w:rPr>
                <w:rFonts w:ascii="Times New Roman"/>
                <w:b w:val="false"/>
                <w:i w:val="false"/>
                <w:color w:val="000000"/>
                <w:sz w:val="20"/>
              </w:rPr>
              <w:t>
</w:t>
            </w:r>
            <w:r>
              <w:rPr>
                <w:rFonts w:ascii="Times New Roman"/>
                <w:b w:val="false"/>
                <w:i w:val="false"/>
                <w:color w:val="000000"/>
                <w:sz w:val="20"/>
              </w:rPr>
              <w:t>қан қызметі саласындағы қызметті жүзеге асыратын;</w:t>
            </w:r>
            <w:r>
              <w:br/>
            </w:r>
            <w:r>
              <w:rPr>
                <w:rFonts w:ascii="Times New Roman"/>
                <w:b w:val="false"/>
                <w:i w:val="false"/>
                <w:color w:val="000000"/>
                <w:sz w:val="20"/>
              </w:rPr>
              <w:t>
</w:t>
            </w:r>
            <w:r>
              <w:rPr>
                <w:rFonts w:ascii="Times New Roman"/>
                <w:b w:val="false"/>
                <w:i w:val="false"/>
                <w:color w:val="000000"/>
                <w:sz w:val="20"/>
              </w:rPr>
              <w:t>амбулаториялық-емханалық көмек көрсететін ұйымдар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p>
            <w:pPr>
              <w:spacing w:after="20"/>
              <w:ind w:left="20"/>
              <w:jc w:val="both"/>
            </w:pPr>
            <w:r>
              <w:rPr>
                <w:rFonts w:ascii="Times New Roman"/>
                <w:b w:val="false"/>
                <w:i w:val="false"/>
                <w:color w:val="000000"/>
                <w:sz w:val="20"/>
              </w:rPr>
              <w:t>жылына бір рет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(темір жол, теңіз, ішкі су, әуе) қоғамдық тамақтану объектілері.</w:t>
            </w:r>
            <w:r>
              <w:br/>
            </w:r>
            <w:r>
              <w:rPr>
                <w:rFonts w:ascii="Times New Roman"/>
                <w:b w:val="false"/>
                <w:i w:val="false"/>
                <w:color w:val="000000"/>
                <w:sz w:val="20"/>
              </w:rPr>
              <w:t>
</w:t>
            </w:r>
            <w:r>
              <w:rPr>
                <w:rFonts w:ascii="Times New Roman"/>
                <w:b w:val="false"/>
                <w:i w:val="false"/>
                <w:color w:val="000000"/>
                <w:sz w:val="20"/>
              </w:rPr>
              <w:t>Борттық тамақтану объектілері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үшін пайдаланылатын (темір жол, теңіз, ішкі су, әуе) көлік құралдары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 - сәбилер бақшалары және барлық түрдегі бала бақшалар, балалар толық және қысқа уақыт болатын мектепке дейінгі тәрбиелеу орталықтары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ұйымдары (балаларға арналған)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bl>
    <w:bookmarkStart w:name="z44" w:id="9"/>
    <w:p>
      <w:pPr>
        <w:spacing w:after="0"/>
        <w:ind w:left="0"/>
        <w:jc w:val="both"/>
      </w:pPr>
      <w:r>
        <w:rPr>
          <w:rFonts w:ascii="Times New Roman"/>
          <w:b w:val="false"/>
          <w:i w:val="false"/>
          <w:color w:val="000000"/>
          <w:sz w:val="28"/>
        </w:rPr>
        <w:t>
2-ші топ – тәуекел дәрежесі орташа объектілер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2501"/>
        <w:gridCol w:w="1301"/>
        <w:gridCol w:w="1737"/>
        <w:gridCol w:w="2086"/>
        <w:gridCol w:w="1977"/>
        <w:gridCol w:w="2021"/>
        <w:gridCol w:w="1630"/>
      </w:tblGrid>
      <w:tr>
        <w:trPr>
          <w:trHeight w:val="25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кезеңділігі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зертханалық-құрал-саймандық зерттеулер кезеңділігі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1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ұйымдары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үйлері, пансионаттар, медресе, баспаналар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1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білім беру ұйымдары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өндіретін, қайта өңдейтін және өткізетін қоғамдық тамақтану объектілері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тамақ өнімдерін автоматты түрде дайындауға және өткізуге арналған аппараттар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 объектілері, дайын сүт өнімін өндіру объектілері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объектілері, еттің жартылай фабрикаттарын және/немесе дайын ет өнімін өндіретін объектілер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өңдеу объектілері, балықтың жартылай фабрикаттарын және/немесе дайын балық өнімін өндіретін объектілер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өңдеу объектілері, құстың жартылай фабрикаттарын және/немесе дайын құс өнімін өндіретін объектілер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1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көтерме, бөлшектеп және ұсақ бөлшектеп сату базарлары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(оның ішінде шарап, сыра), алкогольсіз өнім (оның ішінде квас, сергітетін сусындар) және сыйымдылықтарға өлшеп-құйылған ауыз су (оның ішінде минералды) өндіретін объектілер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өнімдерін өндіретін объектілер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тамақ өнімдерін және тамақ өнімдерінің өзге де топтарын өндіретін және өткізетін объектілер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нан-тоқаш өнімдерін пісіретін объектілер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Чипсілерді, кептірілген нанды, жүгері таяқшаларын, казинакилерді, шекілдеуіктерді, құрғақ таңертеңгілік, асты, слайстарды, қант мақталарын, поп-корн, қуырылған жаңғақтарды өндіретін объектілер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6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өнімдерді өндіретін объектілер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сақтауға арналған қоймалар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көмек көрсететін денсаулық сақтау ұйымдары:</w:t>
            </w:r>
            <w:r>
              <w:br/>
            </w:r>
            <w:r>
              <w:rPr>
                <w:rFonts w:ascii="Times New Roman"/>
                <w:b w:val="false"/>
                <w:i w:val="false"/>
                <w:color w:val="000000"/>
                <w:sz w:val="20"/>
              </w:rPr>
              <w:t>
</w:t>
            </w:r>
            <w:r>
              <w:rPr>
                <w:rFonts w:ascii="Times New Roman"/>
                <w:b w:val="false"/>
                <w:i w:val="false"/>
                <w:color w:val="000000"/>
                <w:sz w:val="20"/>
              </w:rPr>
              <w:t>онкологиялық ауруханалар (диспансерлер), наркологиялық ауруханалар (диспансерлер, медициналық-әлеуметтік оңалту орталықтары), психиатриялық ауруханалар (диспансерлер)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 профилактикасы саласында қызметті жүзеге асыратын денсаулық сақтау объектілері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көздері, шаруашылық-ауыз сумен жабдықтау үшін су алу орындары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және орталықтандырылмаған шаруашылық-ауыз сумен жабдықтау жүйелері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үйлері (ересектерге арналған). Мүгедектер мен қарттарға арналған үйлер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(жолаушыларды, тамақ өнімдерін, азық-түлік шикізаттарын, шаруашылық-ауыз суды, радиоактивті, қауіпті, химиялық және уытты заттарды тасымалдау үшін пайдаланылатын темір жол, автомобиль, теңіз, ішкі су, әуе)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азаматтық мақсаттағы салынып жатқан және қайта жаңғыртылып жатқан объектілер, күрделі жөндеу объектілері, құрылыс алаңдары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жарты жылда бір рет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bl>
    <w:bookmarkStart w:name="z45" w:id="10"/>
    <w:p>
      <w:pPr>
        <w:spacing w:after="0"/>
        <w:ind w:left="0"/>
        <w:jc w:val="both"/>
      </w:pPr>
      <w:r>
        <w:rPr>
          <w:rFonts w:ascii="Times New Roman"/>
          <w:b w:val="false"/>
          <w:i w:val="false"/>
          <w:color w:val="000000"/>
          <w:sz w:val="28"/>
        </w:rPr>
        <w:t>
3-ші топ – тәуекел дәрежесі елеусіз объектілер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330"/>
        <w:gridCol w:w="1693"/>
        <w:gridCol w:w="1868"/>
        <w:gridCol w:w="2108"/>
        <w:gridCol w:w="2086"/>
        <w:gridCol w:w="1519"/>
        <w:gridCol w:w="1564"/>
      </w:tblGrid>
      <w:tr>
        <w:trPr>
          <w:trHeight w:val="255"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кезеңділігі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зертханалық-құрал-саймандық зерттеулер жиілігі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жоғары білімнен кейінгі техникалық және кәсіптік оқыту ұйымдары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түзету ұйымдары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өнімдер дайындайтын және өткізетін объектілер (киім, аяқ киім, ойыншықтар)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клубтары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Ұнның жартылай фабрикаттарын, макарон өнімдерін өндіретін объектілер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Аспаздық және йодталған тұздарды өндіретін объектілер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өңдеу объектілері, өсімдіктен алынатын ауыл шаруашылығы өнімін, оның ішінде соя өнімін өңдеу объектілері, ұн тарту объектілері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концентраттарын және тамақ қышқылдарын өндіретін объектілер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Крахмалды-сірнелі өнімдерді, крахмал өндіретін объектілер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өндіретін объектілер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 көтерме бөлшектеп және ұсақ бөлшектеп сату объектілері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медицинасы және патологиялық анатомия саласындағы қызметті жүзеге асыратын объектілер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дайындайтын объектілер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медициналық оңалту ұйымдары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Шаштараздар, косметологиялық орталықтар, салондар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Моншалар, сауналар, жүзу бассейндері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Спорттық-сауықтыру мекемелері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Парфюмерлік-косметикалық өнім және гигиеналық заттарды өндіру объектілері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қоғамдық ғимараттарды, кеңселерді пайдалану ұйымдары, үйлерді басқару ұйымдары, үй-жай иелерінің кооперативтері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уақытша тұратын объектілері (қонақ үйлер, мотельдер, кемпингтер, жатақханалар, вахталық кенттер)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су қоймалары, жағажайлар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оның ішінде медициналық қалдықтарды жинау, сақтау, тасымалдау, жою, сұрыптау, өндеу, залалсыздандыру және кәдеге жарату объектілері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Зертханалардың барлық түрлері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кезінде, жылына бір рет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мақсаттағы құрылыстар, өндірістік объектілердің санитариялық қорғаныш аймағы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кезінде, жылына бір рет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сала объектілері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9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(әуе, темір жол, су, автомобиль) және жолаушыларға қызмет көрсету объектілері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кезінде, жылына бір рет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мен өнімдерді, агрохимикаттарды және пестицидтерді (улы химикаттарды), вакциналар мен басқа да иммундық-бактериологиялық препараттарды сақтауға арналған қоймалар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Парфюмериялық-косметикалық өнімдерді, гигиеналық заттар мен балаларға арналған тауарларды сақтау қоймалары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дезинсекция, дератизация құралдары мен препараттарын, иммундық-биологиялық, диагностикалық препараттарды дайындайтын, өндіретін, өңдейтін, сақтайтын, тасымалдайтын, пайдаланатын және өткізетін, сондай-ақ оларды пайдаланумен байланысты жұмыстар мен қызметтерді көрсететін объектілер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Кәріздік тазарту құрылыстары мен тораптары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bl>
    <w:bookmarkStart w:name="z55" w:id="11"/>
    <w:p>
      <w:pPr>
        <w:spacing w:after="0"/>
        <w:ind w:left="0"/>
        <w:jc w:val="both"/>
      </w:pPr>
      <w:r>
        <w:rPr>
          <w:rFonts w:ascii="Times New Roman"/>
          <w:b w:val="false"/>
          <w:i w:val="false"/>
          <w:color w:val="000000"/>
          <w:sz w:val="28"/>
        </w:rPr>
        <w:t>
      Ескертпе. Тарату желісінің (бақылау нүктелері) ауыз суының қауіпсіздігін бақылау кезеңділігін бақылаудағы аумақтың санитариялық-эпидемиологиялық жағдайына қарай мемлекеттік санитариялық-эпидемиологиялық қызмет органдары белгілейді.</w:t>
      </w:r>
    </w:p>
    <w:bookmarkEnd w:id="11"/>
    <w:bookmarkStart w:name="z46" w:id="12"/>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саламаттылығы саласында жеке      </w:t>
      </w:r>
      <w:r>
        <w:br/>
      </w:r>
      <w:r>
        <w:rPr>
          <w:rFonts w:ascii="Times New Roman"/>
          <w:b w:val="false"/>
          <w:i w:val="false"/>
          <w:color w:val="000000"/>
          <w:sz w:val="28"/>
        </w:rPr>
        <w:t>
кәсіпкерлік аясындағы тәуекелдер дәрежесін</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2-қосымша                </w:t>
      </w:r>
    </w:p>
    <w:bookmarkEnd w:id="12"/>
    <w:bookmarkStart w:name="z47" w:id="13"/>
    <w:p>
      <w:pPr>
        <w:spacing w:after="0"/>
        <w:ind w:left="0"/>
        <w:jc w:val="both"/>
      </w:pPr>
      <w:r>
        <w:rPr>
          <w:rFonts w:ascii="Times New Roman"/>
          <w:b w:val="false"/>
          <w:i w:val="false"/>
          <w:color w:val="000000"/>
          <w:sz w:val="28"/>
        </w:rPr>
        <w:t>
1-ші топтың объектілері үшін тәуекел дәрежесін бағалау критерийлері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427"/>
        <w:gridCol w:w="2104"/>
        <w:gridCol w:w="1703"/>
        <w:gridCol w:w="1747"/>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саны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зерттеулер нәтижелерінің сәйкес еместігі (өлшеулердің жалпы санының 10%-нан жоғары)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сынамаларының (сынамалардың жалпы санының 10%-нан жоғары), су сынамаларының (сынамалардың жалпы санының 10%-нан жоғары), жұғындылар сынамаларының (жұғындылардың жалпы санының 2%-нан жоғары) зертханалық зерттеулері нәтижелерінің сәйкес еместігі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Санитариялық-эпидемияға қарсы (профилактикалық) іс-шараларды ұйымдастыру және өткізу, инфекциялық бақылауды ұйымдастыру бойынша бұзушылық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дератизациялық, дезинсекциялық заттар мен препараттарды, иммундық-биологиялық, дәрілік препараттарды сақтауға, пайдалануға және өткізуге қойылатын талаптардың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желдетуге, жарықтандыруға, ауа баптауға, микроклиматқа қойылатын талаптардың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декреттелген тобында алдын ала және/немесе мерзімдік (инфекциялық және паразиттік аурулардың алдын алу және оларды таратпау мақсатында) медициналық тексерудің, вакцинациялаудың болмауы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дезинсекциялау және дератизациялау іс-шараларын өткізуге қойылатын талаптардың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жобалау қуатының артуы. Бір адамға/балаға/орынға аудан нормаларының сақталмауы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«таза» және «лас» ағындарды бөлуді қамтамасыз ету бойынша талаптардың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күтіп-ұстауға және пайдалануға қойылатын талаптардың бұзылуы, технологиялық, салқындатқыш, өндірістік және медициналық жабдықтың болмауы, жеткіліксіздігі, жарамсыздығы, оны орналастыруға қойылатын талаптардың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заңнамасына сәйкес тыйым салынған тамақтарды, бұйымдарды, азық-түліктер мен өнімдерді дайындау және пайдалану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сақтау шарттары мен мерзімдерінің, дайын өнімді өткізу мерзімдерінің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жағдайларына (технологиялық үдеріске, өндіру технологиясына) қойылатын, ұсынылатын қызметтерге қойылатын талаптардың бұзылуы, өндірістік бақылауды ұйымдастыру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өнімдерімен және сумен жанасатын шикізаттың, тамақ өнімдерінің және жабдықтың қауіпсіздігін растайтын құжаттардың болмауы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бұзушылық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және мүкаммалды пайдалану қағидаларының, оларды күтіп-ұстауға, жууға және өңдеуге қойылатын талаптардың бұзылуы. Асхана мүкаммалын таңбалауға, технологиялық жабдықпен, қатты және жұмсақ мүкаммалмен жарақталуына қойылатын талаптардың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Киім-кешектерді жинауға, жууға, тасымалдауға және сақтауға қойылатын талаптардың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оның ішінде медициналық қалдықтарды жинауға, сақтауға, тасымалдауға, залалсыздандыруға және кәдеге жаратуға қойылатын талаптардың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егу кабинеттерін жарықтандыруға, жабдығына және күтіп-ұстауға қойылатын талаптардың болуы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жағдайларының, тұрмыстық қызмет көрсетуге, өндірістік гигиенаға қойылатын талаптардың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жабдықтарына, ойын және спорт алаңдарына қойылатын талаптардың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және көгалдандыруға, санитариялық-аулалық қондырғылардың санитариялық жағдайына қойылатын талаптардың бұзылуы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4"/>
    <w:p>
      <w:pPr>
        <w:spacing w:after="0"/>
        <w:ind w:left="0"/>
        <w:jc w:val="both"/>
      </w:pPr>
      <w:r>
        <w:rPr>
          <w:rFonts w:ascii="Times New Roman"/>
          <w:b w:val="false"/>
          <w:i w:val="false"/>
          <w:color w:val="000000"/>
          <w:sz w:val="28"/>
        </w:rPr>
        <w:t>
2-ші топтың объектілері үшін тәуекел дәрежесін бағалау критерийлері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373"/>
        <w:gridCol w:w="2038"/>
        <w:gridCol w:w="1616"/>
        <w:gridCol w:w="1807"/>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саны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зерттеулер нәтижелерінің сәйкес еместігі (өлшеулердің жалпы санының 10%-нан жоғары)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сынамаларының (сынамалардың жалпы санының 10%-нан жоғары), су сынамаларының (сынамалардың жалпы санының 10%-нан жоғары), жұғындылар сынамаларының (жұғындылардың жалпы санының 2%-нан жоғары) зертханалық зерттеулері нәтижелерінің сәйкес еместігі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Санитариялық-эпидемияға қарсы (профилактикалық) іс-шараларды ұйымдастыру және өткізу, инфекциялық бақылауды ұйымдастыру бойынша бұзушылық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дератизациялық, дезинсекциялық заттар мен препараттарды, иммундық-биологиялық, дәрілік препараттарды сақтауға, пайдалануға және өткізуге қойылатын талаптардың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декреттелген тобында алдын ала және/немесе мерзімдік (инфекциялық және паразиттік аурулардың алдын алу және оларды таратпау мақсатында) медициналық тексерудің, вакцинациялаудың болмауы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дезинсекциялау және дератизациялау іс-шараларын өткізуге қойылатын талаптардың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сақтау шарттары мен мерзімдерінің, дайын өнімді өткізу мерзімдерінің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жобалау қуатының артуы. Бір адамға/балаға/орынға аудан нормаларының сақталмауы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«таза» және «лас» ағындарды бөлуді қамтамасыз ету бойынша талаптардың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күтіп-ұстауға және пайдалануға қойылатын талаптардың бұзылуы, технологиялық, салқындатқыш, өндірістік және медициналық жабдықтың болмауы, жеткіліксіздігі, жарамсыздығы, оны орналастыруға қойылатын талаптардың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желдетуге, жарықтандыруға, ауа баптауға, микроклиматқа қойылатын талаптардың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заңнамасына сәйкес тыйым салынған тамақтарды, бұйымдарды, азық-түліктер мен өнімдерді дайындау және пайдалану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жағдайларына (технологиялық үдеріске, өндіру технологиясына) қойылатын, ұсынылатын қызметтерге қойылатын талаптардың бұзылуы, өндірістік бақылауды ұйымдастыру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өнімдерімен және сумен жанасатын шикізаттың, тамақ өнімдерінің және жабдықтың қауіпсіздігін растайтын құжаттардың болмауы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Киім-кешектерді жинауға, жууға, тасымалдауға және сақтауға қойылатын талаптардың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оның ішінде медициналық қалдықтарды жинауға, сақтауға, тасымалдауға, залалсыздандыруға және кәдеге жаратуға қойылатын талаптардың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егу кабинеттерін жарықтандыруға, жабдығына және күтіп-ұстауға қойылатын талаптардың болуы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жағдайларының, тұрмыстық қызмет көрсетуге, өндірістік гигиенаға қойылатын талаптардың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жабдықтарына, ойын және спорт алаңдарына қойылатын талаптардың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және мүкаммалды пайдалану қағидаларының, оларды күтіп-ұстауға, жууға және өңдеуге қойылатын талаптардың бұзылуы. Асхана мүкаммалын таңбалауға, технологиялық жабдықпен, қатты және жұмсақ мүкаммалмен жарақталуына қойылатын талаптардың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және көгалдандыруға, санитариялық-аулалық қондырғылардың санитариялық жағдайына қойылатын талаптардың бұзылуы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5"/>
    <w:p>
      <w:pPr>
        <w:spacing w:after="0"/>
        <w:ind w:left="0"/>
        <w:jc w:val="both"/>
      </w:pPr>
      <w:r>
        <w:rPr>
          <w:rFonts w:ascii="Times New Roman"/>
          <w:b w:val="false"/>
          <w:i w:val="false"/>
          <w:color w:val="000000"/>
          <w:sz w:val="28"/>
        </w:rPr>
        <w:t>
3-ші топтың объектілері үшін тәуекел дәрежесін бағалау критерийлері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7407"/>
        <w:gridCol w:w="2020"/>
        <w:gridCol w:w="1556"/>
        <w:gridCol w:w="1810"/>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зерттеулер нәтижелерінің сәйкес еместігі (өлшеулердің жалпы санының 10%-нан жоғары)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сынамаларының (сынамалардың жалпы санының 10%-нан жоғары), су сынамаларының (сынамалардың жалпы санының 10%-нан жоғары), жұғындылар сынамаларының (жұғындылардың жалпы санының 2%-нан жоғары) зертханалық зерттеулері нәтижелерінің сәйкес еместігі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декреттелген тобында алдын ала және/немесе мерзімдік (инфекциялық және паразиттік аурулардың алдын алу және оларды таратпау мақсатында) медициналық тексерудің, вакцинациялаудың болмауы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дератизациялық, дезинсекциялық заттар мен препараттарды, иммундық-биологиялық, дәрілік препараттарды сақтауға, пайдалануға және өткізуге қойылатын талаптардың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Санитариялық-эпидемияға қарсы (профилактикалық) іс-шараларды ұйымдастыру және өткізу, инфекциялық бақылауды ұйымдастыру бойынша бұзушылық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жобалау қуатының артуы. Бір адамға/балаға/орынға аудан нормаларының сақталмауы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Киім-кешектерді жинауға, жууға, тасымалдауға және сақтауға қойылатын талаптардың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«таза» және «лас» ағындарды бөлуді қамтамасыз ету бойынша талаптардың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күтіп-ұстауға және пайдалануға қойылатын талаптардың бұзылуы, технологиялық, салқындатқыш, өндірістік және медициналық жабдықтың болмауы, жеткіліксіздігі, жарамсыздығы, оны орналастыруға қойылатын талаптардың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желдетуге, жарықтандыруға, ауа баптауға, микроклиматқа қойылатын талаптардың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заңнамасына сәйкес тыйым салынған тамақтарды, бұйымдарды, азық-түліктер мен өнімдерді дайындау және пайдалану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жағдайларына (технологиялық үдеріске, өндіру технологиясына) қойылатын, ұсынылатын қызметтерге қойылатын талаптардың бұзылуы, өндірістік бақылауды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өнімдерімен және сумен жанасатын шикізаттың, тамақ өнімдерінің және жабдықтың қауіпсіздігін растайтын құжаттардың болмауы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және мүкаммалды пайдалану қағидаларының, оларды күтіп-ұстауға, жууға және өңдеуге қойылатын талаптардың бұзылуы. Асхана мүкаммалын таңбалауға, технологиялық жабдықпен, қатты және жұмсақ мүкаммалмен жарақталуына қойылатын талаптардың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сақтау шарттары мен мерзімдерінің, дайын өнімді өткізу мерзімдерінің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жабдықтарына, ойын және спорт алаңдарына қойылатын талаптардың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дезинсекциялау және дератизациялау іс-шараларын өткізуге қойылатын талаптардың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жағдайларының, тұрмыстық қызмет көрсетуге, өндірістік гигиенаға қойылатын талаптардың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егу кабинеттерін жарықтандыруға, жабдығына және күтіп-ұстауға қойылатын талаптардың болуы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оның ішінде медициналық қалдықтарды жинауға, сақтауға, тасымалдауға, залалсыздандыруға және кәдеге жаратуға қойылатын талаптардың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және көгалдандыруға, санитариялық-аулалық қондырғылардың санитариялық жағдайына қойылатын талаптардың бұзылуы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6"/>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саламаттылығы саласында жеке       </w:t>
      </w:r>
      <w:r>
        <w:br/>
      </w:r>
      <w:r>
        <w:rPr>
          <w:rFonts w:ascii="Times New Roman"/>
          <w:b w:val="false"/>
          <w:i w:val="false"/>
          <w:color w:val="000000"/>
          <w:sz w:val="28"/>
        </w:rPr>
        <w:t xml:space="preserve">
кәсіпкерлік аясындағы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3-қосымша               </w:t>
      </w:r>
    </w:p>
    <w:bookmarkEnd w:id="16"/>
    <w:bookmarkStart w:name="z51" w:id="17"/>
    <w:p>
      <w:pPr>
        <w:spacing w:after="0"/>
        <w:ind w:left="0"/>
        <w:jc w:val="both"/>
      </w:pPr>
      <w:r>
        <w:rPr>
          <w:rFonts w:ascii="Times New Roman"/>
          <w:b w:val="false"/>
          <w:i w:val="false"/>
          <w:color w:val="000000"/>
          <w:sz w:val="28"/>
        </w:rPr>
        <w:t>
1-ші топтағы объектілерді бөлу бойынша баллды есептеу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858"/>
        <w:gridCol w:w="2044"/>
        <w:gridCol w:w="3462"/>
        <w:gridCol w:w="2638"/>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саны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диапазоны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баллмен</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баллдан бастап және одан жоғары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10 баллмен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20 баллмен</w:t>
            </w:r>
          </w:p>
        </w:tc>
        <w:tc>
          <w:tcPr>
            <w:tcW w:w="0" w:type="auto"/>
            <w:vMerge/>
            <w:tcBorders>
              <w:top w:val="nil"/>
              <w:left w:val="single" w:color="cfcfcf" w:sz="5"/>
              <w:bottom w:val="single" w:color="cfcfcf" w:sz="5"/>
              <w:right w:val="single" w:color="cfcfcf" w:sz="5"/>
            </w:tcBorders>
          </w:tcPr>
          <w:p/>
        </w:tc>
      </w:tr>
    </w:tbl>
    <w:bookmarkStart w:name="z52" w:id="18"/>
    <w:p>
      <w:pPr>
        <w:spacing w:after="0"/>
        <w:ind w:left="0"/>
        <w:jc w:val="both"/>
      </w:pPr>
      <w:r>
        <w:rPr>
          <w:rFonts w:ascii="Times New Roman"/>
          <w:b w:val="false"/>
          <w:i w:val="false"/>
          <w:color w:val="000000"/>
          <w:sz w:val="28"/>
        </w:rPr>
        <w:t>
2-ші топтағы объектілерді бөлу бойынша баллды есептеу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850"/>
        <w:gridCol w:w="2041"/>
        <w:gridCol w:w="3499"/>
        <w:gridCol w:w="2613"/>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саны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диапазоны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баллмен</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баллдан бастап 120 баллға дейін</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10 баллмен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20 баллмен</w:t>
            </w:r>
          </w:p>
        </w:tc>
        <w:tc>
          <w:tcPr>
            <w:tcW w:w="0" w:type="auto"/>
            <w:vMerge/>
            <w:tcBorders>
              <w:top w:val="nil"/>
              <w:left w:val="single" w:color="cfcfcf" w:sz="5"/>
              <w:bottom w:val="single" w:color="cfcfcf" w:sz="5"/>
              <w:right w:val="single" w:color="cfcfcf" w:sz="5"/>
            </w:tcBorders>
          </w:tcPr>
          <w:p/>
        </w:tc>
      </w:tr>
    </w:tbl>
    <w:bookmarkStart w:name="z53" w:id="19"/>
    <w:p>
      <w:pPr>
        <w:spacing w:after="0"/>
        <w:ind w:left="0"/>
        <w:jc w:val="both"/>
      </w:pPr>
      <w:r>
        <w:rPr>
          <w:rFonts w:ascii="Times New Roman"/>
          <w:b w:val="false"/>
          <w:i w:val="false"/>
          <w:color w:val="000000"/>
          <w:sz w:val="28"/>
        </w:rPr>
        <w:t>
3-ші топтағы объектілерді бөлу бойынша баллды есептеу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829"/>
        <w:gridCol w:w="2062"/>
        <w:gridCol w:w="3499"/>
        <w:gridCol w:w="2613"/>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саны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диапазоны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баллмен</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баллдан бастап 100 баллға дейін</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10 баллмен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20 баллмен</w:t>
            </w:r>
          </w:p>
        </w:tc>
        <w:tc>
          <w:tcPr>
            <w:tcW w:w="0" w:type="auto"/>
            <w:vMerge/>
            <w:tcBorders>
              <w:top w:val="nil"/>
              <w:left w:val="single" w:color="cfcfcf" w:sz="5"/>
              <w:bottom w:val="single" w:color="cfcfcf" w:sz="5"/>
              <w:right w:val="single" w:color="cfcfcf" w:sz="5"/>
            </w:tcBorders>
          </w:tcPr>
          <w:p/>
        </w:tc>
      </w:tr>
    </w:tbl>
    <w:bookmarkStart w:name="z54" w:id="20"/>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саламаттылығы саласында жеке       </w:t>
      </w:r>
      <w:r>
        <w:br/>
      </w:r>
      <w:r>
        <w:rPr>
          <w:rFonts w:ascii="Times New Roman"/>
          <w:b w:val="false"/>
          <w:i w:val="false"/>
          <w:color w:val="000000"/>
          <w:sz w:val="28"/>
        </w:rPr>
        <w:t xml:space="preserve">
кәсіпкерлік аясындағы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Бас мемлекеттік санитарлық дәрігер</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А.Т.Ә., қолы</w:t>
      </w:r>
    </w:p>
    <w:bookmarkStart w:name="z56" w:id="21"/>
    <w:p>
      <w:pPr>
        <w:spacing w:after="0"/>
        <w:ind w:left="0"/>
        <w:jc w:val="left"/>
      </w:pPr>
      <w:r>
        <w:rPr>
          <w:rFonts w:ascii="Times New Roman"/>
          <w:b/>
          <w:i w:val="false"/>
          <w:color w:val="000000"/>
        </w:rPr>
        <w:t xml:space="preserve"> 
Мемлекеттік санитариялық-эпидемиологиялық қадағалау объектілері</w:t>
      </w:r>
      <w:r>
        <w:br/>
      </w:r>
      <w:r>
        <w:rPr>
          <w:rFonts w:ascii="Times New Roman"/>
          <w:b/>
          <w:i w:val="false"/>
          <w:color w:val="000000"/>
        </w:rPr>
        <w:t>
үшін тәуекел дәрежесін анықтау</w:t>
      </w:r>
      <w:r>
        <w:br/>
      </w:r>
      <w:r>
        <w:rPr>
          <w:rFonts w:ascii="Times New Roman"/>
          <w:b/>
          <w:i w:val="false"/>
          <w:color w:val="000000"/>
        </w:rPr>
        <w:t>
_______________________________________</w:t>
      </w:r>
      <w:r>
        <w:br/>
      </w:r>
      <w:r>
        <w:rPr>
          <w:rFonts w:ascii="Times New Roman"/>
          <w:b/>
          <w:i w:val="false"/>
          <w:color w:val="000000"/>
        </w:rPr>
        <w:t>
объектінің атауы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012"/>
        <w:gridCol w:w="1329"/>
        <w:gridCol w:w="1873"/>
        <w:gridCol w:w="1760"/>
        <w:gridCol w:w="1624"/>
        <w:gridCol w:w="1148"/>
        <w:gridCol w:w="1216"/>
        <w:gridCol w:w="1964"/>
        <w:gridCol w:w="1262"/>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тобы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тексерудің жоспарланған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нақты жүргізілген тексеру саны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 саны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диапазоны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w:t>
            </w:r>
            <w:r>
              <w:rPr>
                <w:rFonts w:ascii="Times New Roman"/>
                <w:b w:val="false"/>
                <w:i w:val="false"/>
                <w:color w:val="000000"/>
                <w:sz w:val="20"/>
              </w:rPr>
              <w:t>топтан</w:t>
            </w:r>
            <w:r>
              <w:br/>
            </w:r>
            <w:r>
              <w:rPr>
                <w:rFonts w:ascii="Times New Roman"/>
                <w:b w:val="false"/>
                <w:i w:val="false"/>
                <w:color w:val="000000"/>
                <w:sz w:val="20"/>
              </w:rPr>
              <w:t>
</w:t>
            </w:r>
            <w:r>
              <w:rPr>
                <w:rFonts w:ascii="Times New Roman"/>
                <w:b w:val="false"/>
                <w:i w:val="false"/>
                <w:color w:val="000000"/>
                <w:sz w:val="20"/>
              </w:rPr>
              <w:t>_____</w:t>
            </w:r>
            <w:r>
              <w:br/>
            </w:r>
            <w:r>
              <w:rPr>
                <w:rFonts w:ascii="Times New Roman"/>
                <w:b w:val="false"/>
                <w:i w:val="false"/>
                <w:color w:val="000000"/>
                <w:sz w:val="20"/>
              </w:rPr>
              <w:t>
</w:t>
            </w:r>
            <w:r>
              <w:rPr>
                <w:rFonts w:ascii="Times New Roman"/>
                <w:b w:val="false"/>
                <w:i w:val="false"/>
                <w:color w:val="000000"/>
                <w:sz w:val="20"/>
              </w:rPr>
              <w:t>топқа ауыстырылды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топтан</w:t>
            </w:r>
            <w:r>
              <w:br/>
            </w:r>
            <w:r>
              <w:rPr>
                <w:rFonts w:ascii="Times New Roman"/>
                <w:b w:val="false"/>
                <w:i w:val="false"/>
                <w:color w:val="000000"/>
                <w:sz w:val="20"/>
              </w:rPr>
              <w:t>
</w:t>
            </w:r>
            <w:r>
              <w:rPr>
                <w:rFonts w:ascii="Times New Roman"/>
                <w:b w:val="false"/>
                <w:i w:val="false"/>
                <w:color w:val="000000"/>
                <w:sz w:val="20"/>
              </w:rPr>
              <w:t>____ топқа</w:t>
            </w:r>
            <w:r>
              <w:br/>
            </w:r>
            <w:r>
              <w:rPr>
                <w:rFonts w:ascii="Times New Roman"/>
                <w:b w:val="false"/>
                <w:i w:val="false"/>
                <w:color w:val="000000"/>
                <w:sz w:val="20"/>
              </w:rPr>
              <w:t>
</w:t>
            </w:r>
            <w:r>
              <w:rPr>
                <w:rFonts w:ascii="Times New Roman"/>
                <w:b w:val="false"/>
                <w:i w:val="false"/>
                <w:color w:val="000000"/>
                <w:sz w:val="20"/>
              </w:rPr>
              <w:t>ауыстырылған жоқ</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__________________________________________________________</w:t>
      </w:r>
      <w:r>
        <w:br/>
      </w:r>
      <w:r>
        <w:rPr>
          <w:rFonts w:ascii="Times New Roman"/>
          <w:b w:val="false"/>
          <w:i w:val="false"/>
          <w:color w:val="000000"/>
          <w:sz w:val="28"/>
        </w:rPr>
        <w:t>
(бір жыл (жарты жыл) ішіндегі тексеру саны, жиналған балл саны, тәуекел тобы көрсетіледі)</w:t>
      </w:r>
      <w:r>
        <w:br/>
      </w:r>
      <w:r>
        <w:rPr>
          <w:rFonts w:ascii="Times New Roman"/>
          <w:b w:val="false"/>
          <w:i w:val="false"/>
          <w:color w:val="000000"/>
          <w:sz w:val="28"/>
        </w:rPr>
        <w:t>
Тәуекел тобын анықтаған маманның А.Т.Ә., лауазымы, қолы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