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b50a" w14:textId="527b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cыныптамасының кейбір мәселелері туралы" Қазақстан Республикасы Қаржы министрінің 2010 жылғы 1 сәуірдегі № 141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21 қыркүйекте № 434 Бұйрығы. Қазақстан Республикасы Әділет министрлігінде 2012 жылы 3 қазанда № 7965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066 «Қоғамдық тәртіп пен қауіпсіздік объектілерін салу»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384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«384 Алматы қаласы Жолаушылар көлігі басқармасы</w:t>
      </w:r>
      <w:r>
        <w:br/>
      </w:r>
      <w:r>
        <w:rPr>
          <w:rFonts w:ascii="Times New Roman"/>
          <w:b w:val="false"/>
          <w:i w:val="false"/>
          <w:color w:val="000000"/>
          <w:sz w:val="28"/>
        </w:rPr>
        <w:t>
</w:t>
      </w:r>
      <w:r>
        <w:rPr>
          <w:rFonts w:ascii="Times New Roman"/>
          <w:b w:val="false"/>
          <w:i w:val="false"/>
          <w:color w:val="000000"/>
          <w:sz w:val="28"/>
        </w:rPr>
        <w:t>
      004 Елдi мекендерде жол қозғалысы қауiпсiздiгін қамтамасыз ету»;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002 «Мемлекеттiк қажеттiлiктер үшін, оның iшiнде сатып алу жолымен жер учаскелерін алып қою және осыған байланысты жылжымайтын мүлiктi иелiктен айыру»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және қоршаған ортаны қорғау мен жер қатынастары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және 375 «Республикалық маңызы бар қаланың, астананың ауыл шаруашылығы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016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010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015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011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және 475 «Ауданның (облыстық маңызы бар қаланың) кәсіпкерлік, ауыл шаруашылығы және ветеринария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013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012 «Эпизоотияға қарсы іс-шаралар жүргізу»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 «Көлiк және байланыс»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мынадай мазмұндағы 001 және 002 бюджеттік бағдарламалары бар 385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«385 Алматы қаласының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Автомобиль жолдары саласында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және 004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004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007, 008,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«007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008 Ведомстволық бағыныстағы мемлекеттік мекемелердің және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4 «Әуе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9 «Көлік және коммуникация саласындағы өзге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013 «Метрополитендегі жолаушылар тасымалын субсидиялау» бюджеттік бағдарламасы 011 «Республикалық бюджеттен берілетін трансферттер есебiнен», 015 «Жергілікті бюджет қаражаты есебінен» бюджеттік кіші бағдарламаларымен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001, 002, 003, 005, 006, 007 және 008 бюджеттік бағдарламасы бар 384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«384 Алматы қаласы Жолаушылар көлігі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жолаушылар көлігі саласында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Әлеуметтiк маңызы бар iшкi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005 Қалалық жолаушылар көлігін диспетчерлік басқарудың автоматтандырылған жүйесін пайдалануды қамтамасыз ету</w:t>
      </w:r>
      <w:r>
        <w:br/>
      </w:r>
      <w:r>
        <w:rPr>
          <w:rFonts w:ascii="Times New Roman"/>
          <w:b w:val="false"/>
          <w:i w:val="false"/>
          <w:color w:val="000000"/>
          <w:sz w:val="28"/>
        </w:rPr>
        <w:t>
</w:t>
      </w:r>
      <w:r>
        <w:rPr>
          <w:rFonts w:ascii="Times New Roman"/>
          <w:b w:val="false"/>
          <w:i w:val="false"/>
          <w:color w:val="000000"/>
          <w:sz w:val="28"/>
        </w:rPr>
        <w:t>
      006 Қоғамдық көлік жұмыстарының мониторингін және бақылауды қамтамасыз ету</w:t>
      </w:r>
      <w:r>
        <w:br/>
      </w:r>
      <w:r>
        <w:rPr>
          <w:rFonts w:ascii="Times New Roman"/>
          <w:b w:val="false"/>
          <w:i w:val="false"/>
          <w:color w:val="000000"/>
          <w:sz w:val="28"/>
        </w:rPr>
        <w:t>
</w:t>
      </w:r>
      <w:r>
        <w:rPr>
          <w:rFonts w:ascii="Times New Roman"/>
          <w:b w:val="false"/>
          <w:i w:val="false"/>
          <w:color w:val="000000"/>
          <w:sz w:val="28"/>
        </w:rPr>
        <w:t>
      007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008 Ведомстволық бағыныстағы мемлекеттік мекемелердің және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және 010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«009 Метрополитендегі жолаушылар тасымалын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010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Жол жүрiсiн реттеудiң техникалық құралдарын салу және реконструкциялау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383 «Жастар саясаты мәселелерi бойынша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«383 Алматы қаласының Тұрғын үй және тұрғын үй инспекциясы басқармасы»;</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384 және 385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«384 Алматы қаласының Жолаушылар көлігі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385 Алматы қаласының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