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930a" w14:textId="c4b9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 қызметiмен айналысу құқығына лицензия беру, қайта ресімдеу, лицензияның телнұсқаларын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2012 жылғы 24 тамыздағы № 292 Бұйрығы. Қазақстан Республикасының Әділет министрлігінде 2012 жылы 28 тамызда № 7875 тіркелді. Күші жойылды - Қазақстан Республикасы Әділет министрінің 2014 жылғы 17 ақпандағы № 65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17.02.2014 </w:t>
      </w:r>
      <w:r>
        <w:rPr>
          <w:rFonts w:ascii="Times New Roman"/>
          <w:b w:val="false"/>
          <w:i w:val="false"/>
          <w:color w:val="ff0000"/>
          <w:sz w:val="28"/>
        </w:rPr>
        <w:t>№ 65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4-ші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орындаушысы қызметiмен айналысу құқығына лицензия беру, қайта ресімдеу, лицензияның телнұсқаларын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министрлігінің Сот актілерін орындау комитетінің төрағасы Ж.Б. Ешмағамбетовке жүктелсін.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Имашев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w:t>
      </w:r>
      <w:r>
        <w:br/>
      </w:r>
      <w:r>
        <w:rPr>
          <w:rFonts w:ascii="Times New Roman"/>
          <w:b w:val="false"/>
          <w:i w:val="false"/>
          <w:color w:val="000000"/>
          <w:sz w:val="28"/>
        </w:rPr>
        <w:t>
_____________ А. Жұмағалиев</w:t>
      </w:r>
      <w:r>
        <w:br/>
      </w:r>
      <w:r>
        <w:rPr>
          <w:rFonts w:ascii="Times New Roman"/>
          <w:b w:val="false"/>
          <w:i w:val="false"/>
          <w:color w:val="000000"/>
          <w:sz w:val="28"/>
        </w:rPr>
        <w:t xml:space="preserve">
2012 жылғы «___» __________ </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2012 жылғы 24 тамыздағы </w:t>
      </w:r>
      <w:r>
        <w:br/>
      </w:r>
      <w:r>
        <w:rPr>
          <w:rFonts w:ascii="Times New Roman"/>
          <w:b w:val="false"/>
          <w:i w:val="false"/>
          <w:color w:val="000000"/>
          <w:sz w:val="28"/>
        </w:rPr>
        <w:t xml:space="preserve">
№ 292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«Жеке сот орындаушысының қызметiмен айналысу құқығына лицензия</w:t>
      </w:r>
      <w:r>
        <w:br/>
      </w:r>
      <w:r>
        <w:rPr>
          <w:rFonts w:ascii="Times New Roman"/>
          <w:b/>
          <w:i w:val="false"/>
          <w:color w:val="000000"/>
        </w:rPr>
        <w:t>
беру, қайта ресімдеу, лицензияның телнұсқаларын беру»</w:t>
      </w:r>
      <w:r>
        <w:br/>
      </w:r>
      <w:r>
        <w:rPr>
          <w:rFonts w:ascii="Times New Roman"/>
          <w:b/>
          <w:i w:val="false"/>
          <w:color w:val="000000"/>
        </w:rPr>
        <w:t>
электрондық мемлекеттiк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Электрондық мемлекеттiк қызмет «Жеке сот орындаушысының қызметiмен айналысу құқығына лицензия беру, қайта ресімдеу, лицензияның телнұсқаларын беру» (бұдан әрi – электрондық мемлекеттiк қызмет) Қазақстан Республикасы Әділет министрлiгiнiң Сот актілерін орындау комитетiмен (бұдан әрi – қызмет көрсетуші), оның ішінде «электрондық үкімет» веб-порталы www.elicense.kz немесе «Е-лицензиялау» веб-порталы www.elicense.kz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 Қазақстан Республикасы Үкіметінің 2012 жылғы 30 шілдедегі № 1000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сот орындаушысының қызметiмен айналысу құқығына лицензия беру, қайта ресімдеу, лицензияның телнұсқаларын беру» мемлекеттік қызмет Стандартының негізінде (бұдан әрі – Стандарт)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xml:space="preserve">
      5. Осы Регламентте пайдаланылатын ұғымдар мен қысқартулар: </w:t>
      </w:r>
      <w:r>
        <w:br/>
      </w:r>
      <w:r>
        <w:rPr>
          <w:rFonts w:ascii="Times New Roman"/>
          <w:b w:val="false"/>
          <w:i w:val="false"/>
          <w:color w:val="000000"/>
          <w:sz w:val="28"/>
        </w:rPr>
        <w:t>
</w:t>
      </w:r>
      <w:r>
        <w:rPr>
          <w:rFonts w:ascii="Times New Roman"/>
          <w:b w:val="false"/>
          <w:i w:val="false"/>
          <w:color w:val="000000"/>
          <w:sz w:val="28"/>
        </w:rPr>
        <w:t>
      1) ақпараттық жүйе (бұдан әрі – АЖ) – аппараттық-бағдарламалық кешенді қолданумен ақпаратты сақтау, өңдеу, іздеу, тарату, тапсыру және беруге арналған жүйе;</w:t>
      </w:r>
      <w:r>
        <w:br/>
      </w:r>
      <w:r>
        <w:rPr>
          <w:rFonts w:ascii="Times New Roman"/>
          <w:b w:val="false"/>
          <w:i w:val="false"/>
          <w:color w:val="000000"/>
          <w:sz w:val="28"/>
        </w:rPr>
        <w:t>
</w:t>
      </w:r>
      <w:r>
        <w:rPr>
          <w:rFonts w:ascii="Times New Roman"/>
          <w:b w:val="false"/>
          <w:i w:val="false"/>
          <w:color w:val="000000"/>
          <w:sz w:val="28"/>
        </w:rPr>
        <w:t>
      2) «Е-лицензиялау» веб-порталы (бұдан әрі – АЖ МДҚ «Е–лицензиялау») – берілген, қайта ресімделген, тоқтатылған, қайта басталған және әрекет етуін тоқтатқан лицензиялар, сондай-ақ лицензиарлар беретін лицензиялардың сәйкестендірме нөмірін орталықтандырып қалыптастыратын лицензияланатын қызмет түрін жүзеге асыратын лицензиаттың филиалдары, өкілдіктері (объекттері, пункттері, учаскелері) туралы мәліметтерді қамтитын ақпараттық жүйе;</w:t>
      </w:r>
      <w:r>
        <w:br/>
      </w:r>
      <w:r>
        <w:rPr>
          <w:rFonts w:ascii="Times New Roman"/>
          <w:b w:val="false"/>
          <w:i w:val="false"/>
          <w:color w:val="000000"/>
          <w:sz w:val="28"/>
        </w:rPr>
        <w:t>
</w:t>
      </w:r>
      <w:r>
        <w:rPr>
          <w:rFonts w:ascii="Times New Roman"/>
          <w:b w:val="false"/>
          <w:i w:val="false"/>
          <w:color w:val="000000"/>
          <w:sz w:val="28"/>
        </w:rPr>
        <w:t>
      3) жеке сәйкестендірме нөмірі (бұдан әрі – ЖСН) – жеке тұлға, оның ішінде өзінің қызметін жеке кәсіпкерлік түрінде жүзеге асыратын жеке кәсіпкер үшін қалыптастырылатын бірыңғай нөмір;</w:t>
      </w:r>
      <w:r>
        <w:br/>
      </w:r>
      <w:r>
        <w:rPr>
          <w:rFonts w:ascii="Times New Roman"/>
          <w:b w:val="false"/>
          <w:i w:val="false"/>
          <w:color w:val="000000"/>
          <w:sz w:val="28"/>
        </w:rPr>
        <w:t>
</w:t>
      </w:r>
      <w:r>
        <w:rPr>
          <w:rFonts w:ascii="Times New Roman"/>
          <w:b w:val="false"/>
          <w:i w:val="false"/>
          <w:color w:val="000000"/>
          <w:sz w:val="28"/>
        </w:rPr>
        <w:t>
      4) «жеке тұлғалар» мемлекеттік дерекқоры (бұдан әрі – МДҚ ЖТ) – ақпаратты автоматтандырылған түрде жинау, сақтау және өңдеу, Қазақстан Республикасындағы жеке тұлғалардың бірыңғай сәйкестендірме нөмірлерін енгізу және олар туралы көкейтесті және шынайы мәліметтерді мемлекеттік басқару органдарына және өзге субъектілерге олардың өкілеттіктері шеңберінде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беру мақсатында жеке сәйкестендірме нөмірлерінің </w:t>
      </w:r>
      <w:r>
        <w:rPr>
          <w:rFonts w:ascii="Times New Roman"/>
          <w:b w:val="false"/>
          <w:i w:val="false"/>
          <w:color w:val="000000"/>
          <w:sz w:val="28"/>
        </w:rPr>
        <w:t>Ұлттық тізілімін</w:t>
      </w:r>
      <w:r>
        <w:rPr>
          <w:rFonts w:ascii="Times New Roman"/>
          <w:b w:val="false"/>
          <w:i w:val="false"/>
          <w:color w:val="000000"/>
          <w:sz w:val="28"/>
        </w:rPr>
        <w:t xml:space="preserve"> жасауға арналған ақпараттық жүйе;</w:t>
      </w:r>
      <w:r>
        <w:br/>
      </w:r>
      <w:r>
        <w:rPr>
          <w:rFonts w:ascii="Times New Roman"/>
          <w:b w:val="false"/>
          <w:i w:val="false"/>
          <w:color w:val="000000"/>
          <w:sz w:val="28"/>
        </w:rPr>
        <w:t>
</w:t>
      </w:r>
      <w:r>
        <w:rPr>
          <w:rFonts w:ascii="Times New Roman"/>
          <w:b w:val="false"/>
          <w:i w:val="false"/>
          <w:color w:val="000000"/>
          <w:sz w:val="28"/>
        </w:rPr>
        <w:t>
      5) ҚФБ –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6) мемлекеттік электрондық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7) пайдаланушы – ақпараттық жүйеге оған қажетті электрондық ақпараттық ресурстарды алу үшін жүгінетін және оларды пайдаланатын субъект (алушы, қызмет көрсетуші);</w:t>
      </w:r>
      <w:r>
        <w:br/>
      </w:r>
      <w:r>
        <w:rPr>
          <w:rFonts w:ascii="Times New Roman"/>
          <w:b w:val="false"/>
          <w:i w:val="false"/>
          <w:color w:val="000000"/>
          <w:sz w:val="28"/>
        </w:rPr>
        <w:t>
</w:t>
      </w:r>
      <w:r>
        <w:rPr>
          <w:rFonts w:ascii="Times New Roman"/>
          <w:b w:val="false"/>
          <w:i w:val="false"/>
          <w:color w:val="000000"/>
          <w:sz w:val="28"/>
        </w:rPr>
        <w:t>
      8) транзакциялық қызмет – пайдаланушыларға электрондық ақпараттық ресурстарды беру бойынша электрондық цифрлық қолтаңбаны қолданумен өзара ақпарат алмасуды талап ететін қызмет;</w:t>
      </w:r>
      <w:r>
        <w:br/>
      </w:r>
      <w:r>
        <w:rPr>
          <w:rFonts w:ascii="Times New Roman"/>
          <w:b w:val="false"/>
          <w:i w:val="false"/>
          <w:color w:val="000000"/>
          <w:sz w:val="28"/>
        </w:rPr>
        <w:t>
</w:t>
      </w:r>
      <w:r>
        <w:rPr>
          <w:rFonts w:ascii="Times New Roman"/>
          <w:b w:val="false"/>
          <w:i w:val="false"/>
          <w:color w:val="000000"/>
          <w:sz w:val="28"/>
        </w:rPr>
        <w:t>
      9) алушы – электрондық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11) электрондық лицензия – ақпараттық технологияларды пайдаланумен ресімделетін және берілетін, қағаз тасымалдағыштағы лицензияға теңмағыналы болатын электрондық құжат нысанындағы лицензия;</w:t>
      </w:r>
      <w:r>
        <w:br/>
      </w:r>
      <w:r>
        <w:rPr>
          <w:rFonts w:ascii="Times New Roman"/>
          <w:b w:val="false"/>
          <w:i w:val="false"/>
          <w:color w:val="000000"/>
          <w:sz w:val="28"/>
        </w:rPr>
        <w:t>
</w:t>
      </w:r>
      <w:r>
        <w:rPr>
          <w:rFonts w:ascii="Times New Roman"/>
          <w:b w:val="false"/>
          <w:i w:val="false"/>
          <w:color w:val="000000"/>
          <w:sz w:val="28"/>
        </w:rPr>
        <w:t>
      12) «электрондық үкіметтің» </w:t>
      </w:r>
      <w:r>
        <w:rPr>
          <w:rFonts w:ascii="Times New Roman"/>
          <w:b w:val="false"/>
          <w:i w:val="false"/>
          <w:color w:val="000000"/>
          <w:sz w:val="28"/>
        </w:rPr>
        <w:t>веб–порталы</w:t>
      </w:r>
      <w:r>
        <w:rPr>
          <w:rFonts w:ascii="Times New Roman"/>
          <w:b w:val="false"/>
          <w:i w:val="false"/>
          <w:color w:val="000000"/>
          <w:sz w:val="28"/>
        </w:rPr>
        <w:t xml:space="preserve"> (ЭҮП)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w:t>
      </w:r>
      <w:r>
        <w:rPr>
          <w:rFonts w:ascii="Times New Roman"/>
          <w:b w:val="false"/>
          <w:i w:val="false"/>
          <w:color w:val="000000"/>
          <w:sz w:val="28"/>
        </w:rPr>
        <w:t>
      13) «электрондық үкiметтiң» төлеу шлюзi (бұдан әрі – ЭҮТШ) – екінші деңгейдегі банктердің, банктік операциялардың жеке түрлерін жүзеге асыратын ұйымдардың және «электрондық үкiметтiң» жеке және заңды тұлғалардың төлемдерді жүзеге асыруы кезінде ақпараттық жүйелерінің арасында өзара іс-әрекет жасауды қамтамасыз етуге арналған автоматтандырылған ақпараттық жүйе;</w:t>
      </w:r>
      <w:r>
        <w:br/>
      </w:r>
      <w:r>
        <w:rPr>
          <w:rFonts w:ascii="Times New Roman"/>
          <w:b w:val="false"/>
          <w:i w:val="false"/>
          <w:color w:val="000000"/>
          <w:sz w:val="28"/>
        </w:rPr>
        <w:t>
</w:t>
      </w:r>
      <w:r>
        <w:rPr>
          <w:rFonts w:ascii="Times New Roman"/>
          <w:b w:val="false"/>
          <w:i w:val="false"/>
          <w:color w:val="000000"/>
          <w:sz w:val="28"/>
        </w:rPr>
        <w:t>
      14) «электрондық үкiметтiң» шлюзi (бұдан әрi – ЭҮШ) – электрондық қызметтi iске асыру аясында «электрондық үкiметтiң» ақпараттық жүйелерiн интеграциялауға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 </w:t>
      </w:r>
    </w:p>
    <w:bookmarkEnd w:id="4"/>
    <w:bookmarkStart w:name="z28" w:id="5"/>
    <w:p>
      <w:pPr>
        <w:spacing w:after="0"/>
        <w:ind w:left="0"/>
        <w:jc w:val="left"/>
      </w:pPr>
      <w:r>
        <w:rPr>
          <w:rFonts w:ascii="Times New Roman"/>
          <w:b/>
          <w:i w:val="false"/>
          <w:color w:val="000000"/>
        </w:rPr>
        <w:t xml:space="preserve"> 
2. Электрондық мемлекеттік қызметті көрсету жөніндегі қызмет беруші әрекетінің тәртібі</w:t>
      </w:r>
    </w:p>
    <w:bookmarkEnd w:id="5"/>
    <w:bookmarkStart w:name="z29" w:id="6"/>
    <w:p>
      <w:pPr>
        <w:spacing w:after="0"/>
        <w:ind w:left="0"/>
        <w:jc w:val="both"/>
      </w:pPr>
      <w:r>
        <w:rPr>
          <w:rFonts w:ascii="Times New Roman"/>
          <w:b w:val="false"/>
          <w:i w:val="false"/>
          <w:color w:val="000000"/>
          <w:sz w:val="28"/>
        </w:rPr>
        <w:t>
      6. Қызмет берушінің ЭҮП арқылы қадамдық әрекеттері мен шешімдері (ЭҮП арқылы электрондық мемлекеттік қызмет көрсету кезіндегі функционалдық өзара әрекет жасаудың № 1 диаграммасы) осы Регламенттің 1-қосымшасында келтірілген:</w:t>
      </w:r>
      <w:r>
        <w:br/>
      </w:r>
      <w:r>
        <w:rPr>
          <w:rFonts w:ascii="Times New Roman"/>
          <w:b w:val="false"/>
          <w:i w:val="false"/>
          <w:color w:val="000000"/>
          <w:sz w:val="28"/>
        </w:rPr>
        <w:t>
</w:t>
      </w:r>
      <w:r>
        <w:rPr>
          <w:rFonts w:ascii="Times New Roman"/>
          <w:b w:val="false"/>
          <w:i w:val="false"/>
          <w:color w:val="000000"/>
          <w:sz w:val="28"/>
        </w:rPr>
        <w:t xml:space="preserve">
      1) алушы ЭҮП-ке тіркеуді алушы компьютердің интернет-браузеріне бекітіп қойған өзінің ЭЦҚ тіркеу куәлігінің көмегімен жүзеге асырады (ЭҮП-ке тіркелмеген алушылар үшін жүзеге асырылады); </w:t>
      </w:r>
      <w:r>
        <w:br/>
      </w:r>
      <w:r>
        <w:rPr>
          <w:rFonts w:ascii="Times New Roman"/>
          <w:b w:val="false"/>
          <w:i w:val="false"/>
          <w:color w:val="000000"/>
          <w:sz w:val="28"/>
        </w:rPr>
        <w:t>
</w:t>
      </w:r>
      <w:r>
        <w:rPr>
          <w:rFonts w:ascii="Times New Roman"/>
          <w:b w:val="false"/>
          <w:i w:val="false"/>
          <w:color w:val="000000"/>
          <w:sz w:val="28"/>
        </w:rPr>
        <w:t xml:space="preserve">
      2) 1 үдеріс – алушының ЭЦҚ тіркеу куәлігін компьютердің интернет-браузеріне бекітуі, мемлекеттік қызметті алу үшін алушының ЭҮП-ке парольді енгізуі (авторландыру үдерісі); </w:t>
      </w:r>
      <w:r>
        <w:br/>
      </w:r>
      <w:r>
        <w:rPr>
          <w:rFonts w:ascii="Times New Roman"/>
          <w:b w:val="false"/>
          <w:i w:val="false"/>
          <w:color w:val="000000"/>
          <w:sz w:val="28"/>
        </w:rPr>
        <w:t>
</w:t>
      </w:r>
      <w:r>
        <w:rPr>
          <w:rFonts w:ascii="Times New Roman"/>
          <w:b w:val="false"/>
          <w:i w:val="false"/>
          <w:color w:val="000000"/>
          <w:sz w:val="28"/>
        </w:rPr>
        <w:t xml:space="preserve">
      3) 1 шарт – ЖСН және пароль арқылы тіркелген алушы туралы деректердің дұрыстығын ЭҮП-те тексеру; </w:t>
      </w:r>
      <w:r>
        <w:br/>
      </w:r>
      <w:r>
        <w:rPr>
          <w:rFonts w:ascii="Times New Roman"/>
          <w:b w:val="false"/>
          <w:i w:val="false"/>
          <w:color w:val="000000"/>
          <w:sz w:val="28"/>
        </w:rPr>
        <w:t>
</w:t>
      </w:r>
      <w:r>
        <w:rPr>
          <w:rFonts w:ascii="Times New Roman"/>
          <w:b w:val="false"/>
          <w:i w:val="false"/>
          <w:color w:val="000000"/>
          <w:sz w:val="28"/>
        </w:rPr>
        <w:t xml:space="preserve">
      4) 2 үдеріс – алушының деректерінде бұзушылықтардың болуымен байланысты, ЭҮП авторландырудан бас тарту хабарламасын қалыптастырады; </w:t>
      </w:r>
      <w:r>
        <w:br/>
      </w:r>
      <w:r>
        <w:rPr>
          <w:rFonts w:ascii="Times New Roman"/>
          <w:b w:val="false"/>
          <w:i w:val="false"/>
          <w:color w:val="000000"/>
          <w:sz w:val="28"/>
        </w:rPr>
        <w:t>
</w:t>
      </w:r>
      <w:r>
        <w:rPr>
          <w:rFonts w:ascii="Times New Roman"/>
          <w:b w:val="false"/>
          <w:i w:val="false"/>
          <w:color w:val="000000"/>
          <w:sz w:val="28"/>
        </w:rPr>
        <w:t xml:space="preserve">
      5) 3 үдеріс – алушының осы Регламентте көрсетілген электрондық мемлекеттік қызметті таңдауы, Стандарттың 11-тармағында көрсетілген қажетті құжаттарды электрондық түрде бекітумен сауал нысанын толтыруы (деректерді енгізуі); </w:t>
      </w:r>
      <w:r>
        <w:br/>
      </w:r>
      <w:r>
        <w:rPr>
          <w:rFonts w:ascii="Times New Roman"/>
          <w:b w:val="false"/>
          <w:i w:val="false"/>
          <w:color w:val="000000"/>
          <w:sz w:val="28"/>
        </w:rPr>
        <w:t>
</w:t>
      </w:r>
      <w:r>
        <w:rPr>
          <w:rFonts w:ascii="Times New Roman"/>
          <w:b w:val="false"/>
          <w:i w:val="false"/>
          <w:color w:val="000000"/>
          <w:sz w:val="28"/>
        </w:rPr>
        <w:t>
      6) 4 үдеріс – ЭҮТШ-те электрондық мемлекеттік қызмет төлемақысын жасау, сосын бұл ақпарат «Е-лицензиялау» АЖ МДҚ-ға келіп түседі;</w:t>
      </w:r>
      <w:r>
        <w:br/>
      </w:r>
      <w:r>
        <w:rPr>
          <w:rFonts w:ascii="Times New Roman"/>
          <w:b w:val="false"/>
          <w:i w:val="false"/>
          <w:color w:val="000000"/>
          <w:sz w:val="28"/>
        </w:rPr>
        <w:t>
</w:t>
      </w:r>
      <w:r>
        <w:rPr>
          <w:rFonts w:ascii="Times New Roman"/>
          <w:b w:val="false"/>
          <w:i w:val="false"/>
          <w:color w:val="000000"/>
          <w:sz w:val="28"/>
        </w:rPr>
        <w:t xml:space="preserve">
      7) 2 шарт – «Е-лицензиялау» АЖ МДҚ-да көрсетілген электрондық мемлекеттік қызметтің төлемақысын тексеру; </w:t>
      </w:r>
      <w:r>
        <w:br/>
      </w:r>
      <w:r>
        <w:rPr>
          <w:rFonts w:ascii="Times New Roman"/>
          <w:b w:val="false"/>
          <w:i w:val="false"/>
          <w:color w:val="000000"/>
          <w:sz w:val="28"/>
        </w:rPr>
        <w:t>
</w:t>
      </w:r>
      <w:r>
        <w:rPr>
          <w:rFonts w:ascii="Times New Roman"/>
          <w:b w:val="false"/>
          <w:i w:val="false"/>
          <w:color w:val="000000"/>
          <w:sz w:val="28"/>
        </w:rPr>
        <w:t xml:space="preserve">
      8) 5 үдеріс – «Е-лицензиялау» АЖ МДҚ-да көрсетілген электрондық мемлекеттік қызмет үшін төлемақының жоқтығына байланысты сұрау салынған электрондық мемлекеттік қызметтен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9) 6 үдеріс – алушының сауалды куәландыру (қол қою) үшін ЭЦҚ тіркеу куәлігін таңдауы; </w:t>
      </w:r>
      <w:r>
        <w:br/>
      </w:r>
      <w:r>
        <w:rPr>
          <w:rFonts w:ascii="Times New Roman"/>
          <w:b w:val="false"/>
          <w:i w:val="false"/>
          <w:color w:val="000000"/>
          <w:sz w:val="28"/>
        </w:rPr>
        <w:t>
</w:t>
      </w:r>
      <w:r>
        <w:rPr>
          <w:rFonts w:ascii="Times New Roman"/>
          <w:b w:val="false"/>
          <w:i w:val="false"/>
          <w:color w:val="000000"/>
          <w:sz w:val="28"/>
        </w:rPr>
        <w:t xml:space="preserve">
      10) 3 шарт – ЭҮП-те ЭЦҚ тіркеу куәлігінің әрекет ету мерзімін және тізімде қайтарып алынған (күші жойылған) тіркеу куәліктерінің болмауын, сондай-ақ сауалда және ЭЦҚ тіркеу куәлігінде көрсетілген ЖСН арасындағы сәйкестендірме деректерге сәйкес келуін тексеру; </w:t>
      </w:r>
      <w:r>
        <w:br/>
      </w:r>
      <w:r>
        <w:rPr>
          <w:rFonts w:ascii="Times New Roman"/>
          <w:b w:val="false"/>
          <w:i w:val="false"/>
          <w:color w:val="000000"/>
          <w:sz w:val="28"/>
        </w:rPr>
        <w:t>
</w:t>
      </w:r>
      <w:r>
        <w:rPr>
          <w:rFonts w:ascii="Times New Roman"/>
          <w:b w:val="false"/>
          <w:i w:val="false"/>
          <w:color w:val="000000"/>
          <w:sz w:val="28"/>
        </w:rPr>
        <w:t xml:space="preserve">
      11) 7 үдеріс – алушының ЭЦҚ шынайылығының расталмауымен байланысты сұрау салынған электрондық мемлекеттік қызметтен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12) 8 үдеріс – алушының ЭЦҚ көмегімен сауалдың толтырылған нысанын (енгізілген деректерді) және оған электрондық мемлекеттік қызмет көрсетудің электрондық түрде бекітілген құжаттарын куәландыруы (қол қоюы); </w:t>
      </w:r>
      <w:r>
        <w:br/>
      </w:r>
      <w:r>
        <w:rPr>
          <w:rFonts w:ascii="Times New Roman"/>
          <w:b w:val="false"/>
          <w:i w:val="false"/>
          <w:color w:val="000000"/>
          <w:sz w:val="28"/>
        </w:rPr>
        <w:t>
</w:t>
      </w:r>
      <w:r>
        <w:rPr>
          <w:rFonts w:ascii="Times New Roman"/>
          <w:b w:val="false"/>
          <w:i w:val="false"/>
          <w:color w:val="000000"/>
          <w:sz w:val="28"/>
        </w:rPr>
        <w:t xml:space="preserve">
      13) 9 үдеріс – «Е-лицензиялау» АЖ МДҚ-дағы электрондық құжатты (алушының сауалын) тіркеу және «Е-лицензиялау» АЖ МДҚ-дағы сауалды өңдеу; </w:t>
      </w:r>
      <w:r>
        <w:br/>
      </w:r>
      <w:r>
        <w:rPr>
          <w:rFonts w:ascii="Times New Roman"/>
          <w:b w:val="false"/>
          <w:i w:val="false"/>
          <w:color w:val="000000"/>
          <w:sz w:val="28"/>
        </w:rPr>
        <w:t>
</w:t>
      </w:r>
      <w:r>
        <w:rPr>
          <w:rFonts w:ascii="Times New Roman"/>
          <w:b w:val="false"/>
          <w:i w:val="false"/>
          <w:color w:val="000000"/>
          <w:sz w:val="28"/>
        </w:rPr>
        <w:t xml:space="preserve">
      14) 4 шарт – алушының біліктілік талаптарына және лицензия беру негіздеріне сәйкестігін қызмет берушінің тексеруі; </w:t>
      </w:r>
      <w:r>
        <w:br/>
      </w:r>
      <w:r>
        <w:rPr>
          <w:rFonts w:ascii="Times New Roman"/>
          <w:b w:val="false"/>
          <w:i w:val="false"/>
          <w:color w:val="000000"/>
          <w:sz w:val="28"/>
        </w:rPr>
        <w:t>
</w:t>
      </w:r>
      <w:r>
        <w:rPr>
          <w:rFonts w:ascii="Times New Roman"/>
          <w:b w:val="false"/>
          <w:i w:val="false"/>
          <w:color w:val="000000"/>
          <w:sz w:val="28"/>
        </w:rPr>
        <w:t xml:space="preserve">
      15) 10 үдеріс – «Е-лицензиялау» АЖ МДҚ-дағы алушының деректерінде бұзушылықтардың болуымен байланысты сұрау салынған электрондық мемлекеттік қызметті көрсетуден бас тарту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16) 11 үдеріс – алушының ЭҮП-те қалыптастырған электрондық мемлекеттік қызмет нәтижесін (электрондық лицензияны) алуы. Электрондық құжат қызмет берушінің уәкілетті тұлғасының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Қызмет беруші арқылы қадамдық әрекеттер және шешімдер (қызмет көрсетуші арқылы электрондық мемлекеттік қызмет көрсету кезіндегі функционалдық өзара әрекеттің № 2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xml:space="preserve">
      1) 1 үдеріс – қызмет беруші қызметкерінің электрондық мемлекеттік қызметті алу үшін «Е-лицензиялау» АЖ МДҚ логині мен паролін енгізу үдерісі (авторландыру үдерісі); </w:t>
      </w:r>
      <w:r>
        <w:br/>
      </w:r>
      <w:r>
        <w:rPr>
          <w:rFonts w:ascii="Times New Roman"/>
          <w:b w:val="false"/>
          <w:i w:val="false"/>
          <w:color w:val="000000"/>
          <w:sz w:val="28"/>
        </w:rPr>
        <w:t>
</w:t>
      </w:r>
      <w:r>
        <w:rPr>
          <w:rFonts w:ascii="Times New Roman"/>
          <w:b w:val="false"/>
          <w:i w:val="false"/>
          <w:color w:val="000000"/>
          <w:sz w:val="28"/>
        </w:rPr>
        <w:t xml:space="preserve">
      2) 2 үдеріс – қызмет беруші электрондық мемлекеттік қызметкерінің осы Регламентте көрсетілген электрондық мемлекеттік қызметтерді таңдауы, қызмет көрсетуге арналған сауал нысанын экранға шығаруы және алушының деректерін енгізуі; </w:t>
      </w:r>
      <w:r>
        <w:br/>
      </w:r>
      <w:r>
        <w:rPr>
          <w:rFonts w:ascii="Times New Roman"/>
          <w:b w:val="false"/>
          <w:i w:val="false"/>
          <w:color w:val="000000"/>
          <w:sz w:val="28"/>
        </w:rPr>
        <w:t>
</w:t>
      </w:r>
      <w:r>
        <w:rPr>
          <w:rFonts w:ascii="Times New Roman"/>
          <w:b w:val="false"/>
          <w:i w:val="false"/>
          <w:color w:val="000000"/>
          <w:sz w:val="28"/>
        </w:rPr>
        <w:t xml:space="preserve">
      3) 3 үдеріс – МДҚ ЖТ-да ЭҮШ арқылы алушының деректері туралы сұрау салу; </w:t>
      </w:r>
      <w:r>
        <w:br/>
      </w:r>
      <w:r>
        <w:rPr>
          <w:rFonts w:ascii="Times New Roman"/>
          <w:b w:val="false"/>
          <w:i w:val="false"/>
          <w:color w:val="000000"/>
          <w:sz w:val="28"/>
        </w:rPr>
        <w:t>
</w:t>
      </w:r>
      <w:r>
        <w:rPr>
          <w:rFonts w:ascii="Times New Roman"/>
          <w:b w:val="false"/>
          <w:i w:val="false"/>
          <w:color w:val="000000"/>
          <w:sz w:val="28"/>
        </w:rPr>
        <w:t xml:space="preserve">
      4) 1 шарт – МДҚ ЖТ-да алушы деректерінің болуын тексеру; </w:t>
      </w:r>
      <w:r>
        <w:br/>
      </w:r>
      <w:r>
        <w:rPr>
          <w:rFonts w:ascii="Times New Roman"/>
          <w:b w:val="false"/>
          <w:i w:val="false"/>
          <w:color w:val="000000"/>
          <w:sz w:val="28"/>
        </w:rPr>
        <w:t>
</w:t>
      </w:r>
      <w:r>
        <w:rPr>
          <w:rFonts w:ascii="Times New Roman"/>
          <w:b w:val="false"/>
          <w:i w:val="false"/>
          <w:color w:val="000000"/>
          <w:sz w:val="28"/>
        </w:rPr>
        <w:t xml:space="preserve">
      5) 4 үдеріс – МДҚ ЖТ-да алушы деректерінің болмауымен байланысты деректерді алу мүмкін еместігі туралы хабарламаны құрастыру; </w:t>
      </w:r>
      <w:r>
        <w:br/>
      </w:r>
      <w:r>
        <w:rPr>
          <w:rFonts w:ascii="Times New Roman"/>
          <w:b w:val="false"/>
          <w:i w:val="false"/>
          <w:color w:val="000000"/>
          <w:sz w:val="28"/>
        </w:rPr>
        <w:t>
</w:t>
      </w:r>
      <w:r>
        <w:rPr>
          <w:rFonts w:ascii="Times New Roman"/>
          <w:b w:val="false"/>
          <w:i w:val="false"/>
          <w:color w:val="000000"/>
          <w:sz w:val="28"/>
        </w:rPr>
        <w:t xml:space="preserve">
      6) 5 үдеріс – сауал нысанын құжаттардың қағаз нысанында болуын белгілеу бөлігінде толтыру және қызмет беруші қызметкерінің алушы ұсынған қажетті құжаттарды сканерлеуі және оларды сауал нысанына бекітуі; </w:t>
      </w:r>
      <w:r>
        <w:br/>
      </w:r>
      <w:r>
        <w:rPr>
          <w:rFonts w:ascii="Times New Roman"/>
          <w:b w:val="false"/>
          <w:i w:val="false"/>
          <w:color w:val="000000"/>
          <w:sz w:val="28"/>
        </w:rPr>
        <w:t>
</w:t>
      </w:r>
      <w:r>
        <w:rPr>
          <w:rFonts w:ascii="Times New Roman"/>
          <w:b w:val="false"/>
          <w:i w:val="false"/>
          <w:color w:val="000000"/>
          <w:sz w:val="28"/>
        </w:rPr>
        <w:t xml:space="preserve">
      7) 6 үдеріс – «Е-лицензиялау» МДҚ ЖТ-да сұрау салуды тіркеу және «Е-лицензиялау» МДҚ ЖТ-да қызметті өңдеу; </w:t>
      </w:r>
      <w:r>
        <w:br/>
      </w:r>
      <w:r>
        <w:rPr>
          <w:rFonts w:ascii="Times New Roman"/>
          <w:b w:val="false"/>
          <w:i w:val="false"/>
          <w:color w:val="000000"/>
          <w:sz w:val="28"/>
        </w:rPr>
        <w:t>
</w:t>
      </w:r>
      <w:r>
        <w:rPr>
          <w:rFonts w:ascii="Times New Roman"/>
          <w:b w:val="false"/>
          <w:i w:val="false"/>
          <w:color w:val="000000"/>
          <w:sz w:val="28"/>
        </w:rPr>
        <w:t xml:space="preserve">
      8) 2 шарт – алушының біліктілік талаптарына және лицензия беру негіздеріне сәйкестігін қызмет берушінің тексеруі; </w:t>
      </w:r>
      <w:r>
        <w:br/>
      </w:r>
      <w:r>
        <w:rPr>
          <w:rFonts w:ascii="Times New Roman"/>
          <w:b w:val="false"/>
          <w:i w:val="false"/>
          <w:color w:val="000000"/>
          <w:sz w:val="28"/>
        </w:rPr>
        <w:t>
</w:t>
      </w:r>
      <w:r>
        <w:rPr>
          <w:rFonts w:ascii="Times New Roman"/>
          <w:b w:val="false"/>
          <w:i w:val="false"/>
          <w:color w:val="000000"/>
          <w:sz w:val="28"/>
        </w:rPr>
        <w:t>
      9) 7 үдеріс – «Е-лицензиялау» АЖ МДҚ-да алушының деректерінде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 xml:space="preserve">
      10) 8 үдеріс – алушының «Е-лицензиялау» АЖ МДҚ-да қалыптастырған электрондық мемлекеттік қызмет нәтижесін (электрондық лицензияны) алуы. Электрондық құжат электрондық мемлекеттік қызмет берушінің уәкілетті тұлғасының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 көрсетуге арналған сұрау салу нысандарын толтыру бойынша әрекеттердің сипаттамасы: </w:t>
      </w:r>
      <w:r>
        <w:br/>
      </w:r>
      <w:r>
        <w:rPr>
          <w:rFonts w:ascii="Times New Roman"/>
          <w:b w:val="false"/>
          <w:i w:val="false"/>
          <w:color w:val="000000"/>
          <w:sz w:val="28"/>
        </w:rPr>
        <w:t>
</w:t>
      </w:r>
      <w:r>
        <w:rPr>
          <w:rFonts w:ascii="Times New Roman"/>
          <w:b w:val="false"/>
          <w:i w:val="false"/>
          <w:color w:val="000000"/>
          <w:sz w:val="28"/>
        </w:rPr>
        <w:t xml:space="preserve">
      компьютердің интернет-браузеріне ЭЦҚ-ның тіркеу куәлігін бекіту, ҮЭП–ке кіру үшін пайдаланушының парольді енгізуі; </w:t>
      </w:r>
      <w:r>
        <w:br/>
      </w:r>
      <w:r>
        <w:rPr>
          <w:rFonts w:ascii="Times New Roman"/>
          <w:b w:val="false"/>
          <w:i w:val="false"/>
          <w:color w:val="000000"/>
          <w:sz w:val="28"/>
        </w:rPr>
        <w:t>
</w:t>
      </w:r>
      <w:r>
        <w:rPr>
          <w:rFonts w:ascii="Times New Roman"/>
          <w:b w:val="false"/>
          <w:i w:val="false"/>
          <w:color w:val="000000"/>
          <w:sz w:val="28"/>
        </w:rPr>
        <w:t xml:space="preserve">
      электрондық мемлекеттік қызметін таңдау; </w:t>
      </w:r>
      <w:r>
        <w:br/>
      </w:r>
      <w:r>
        <w:rPr>
          <w:rFonts w:ascii="Times New Roman"/>
          <w:b w:val="false"/>
          <w:i w:val="false"/>
          <w:color w:val="000000"/>
          <w:sz w:val="28"/>
        </w:rPr>
        <w:t>
</w:t>
      </w:r>
      <w:r>
        <w:rPr>
          <w:rFonts w:ascii="Times New Roman"/>
          <w:b w:val="false"/>
          <w:i w:val="false"/>
          <w:color w:val="000000"/>
          <w:sz w:val="28"/>
        </w:rPr>
        <w:t xml:space="preserve">
      «Өтініш беру» кнопкасының көмегімен электрондық мемлекеттік қызметке тапсырыс беру; </w:t>
      </w:r>
      <w:r>
        <w:br/>
      </w:r>
      <w:r>
        <w:rPr>
          <w:rFonts w:ascii="Times New Roman"/>
          <w:b w:val="false"/>
          <w:i w:val="false"/>
          <w:color w:val="000000"/>
          <w:sz w:val="28"/>
        </w:rPr>
        <w:t>
</w:t>
      </w:r>
      <w:r>
        <w:rPr>
          <w:rFonts w:ascii="Times New Roman"/>
          <w:b w:val="false"/>
          <w:i w:val="false"/>
          <w:color w:val="000000"/>
          <w:sz w:val="28"/>
        </w:rPr>
        <w:t xml:space="preserve">
      сұрау салуды толтыру және қажетті құжаттарды электрондық түрде бекіту; </w:t>
      </w:r>
      <w:r>
        <w:br/>
      </w:r>
      <w:r>
        <w:rPr>
          <w:rFonts w:ascii="Times New Roman"/>
          <w:b w:val="false"/>
          <w:i w:val="false"/>
          <w:color w:val="000000"/>
          <w:sz w:val="28"/>
        </w:rPr>
        <w:t>
</w:t>
      </w:r>
      <w:r>
        <w:rPr>
          <w:rFonts w:ascii="Times New Roman"/>
          <w:b w:val="false"/>
          <w:i w:val="false"/>
          <w:color w:val="000000"/>
          <w:sz w:val="28"/>
        </w:rPr>
        <w:t>
      электрондық мемлекеттік қызметтің төлемақысы;</w:t>
      </w:r>
      <w:r>
        <w:br/>
      </w:r>
      <w:r>
        <w:rPr>
          <w:rFonts w:ascii="Times New Roman"/>
          <w:b w:val="false"/>
          <w:i w:val="false"/>
          <w:color w:val="000000"/>
          <w:sz w:val="28"/>
        </w:rPr>
        <w:t>
</w:t>
      </w:r>
      <w:r>
        <w:rPr>
          <w:rFonts w:ascii="Times New Roman"/>
          <w:b w:val="false"/>
          <w:i w:val="false"/>
          <w:color w:val="000000"/>
          <w:sz w:val="28"/>
        </w:rPr>
        <w:t xml:space="preserve">
      алушының ЭЦҚ тіркеу куәлігін таңдауы; </w:t>
      </w:r>
      <w:r>
        <w:br/>
      </w:r>
      <w:r>
        <w:rPr>
          <w:rFonts w:ascii="Times New Roman"/>
          <w:b w:val="false"/>
          <w:i w:val="false"/>
          <w:color w:val="000000"/>
          <w:sz w:val="28"/>
        </w:rPr>
        <w:t>
</w:t>
      </w:r>
      <w:r>
        <w:rPr>
          <w:rFonts w:ascii="Times New Roman"/>
          <w:b w:val="false"/>
          <w:i w:val="false"/>
          <w:color w:val="000000"/>
          <w:sz w:val="28"/>
        </w:rPr>
        <w:t xml:space="preserve">
      сұрау салуды куәландыру (қол қою) - пайдаланушы «Қол қою» кнопкасының көмегімен ЭЦҚ сұрау салуын куәландыруды (қол қоюды) жүзеге асырады, сосын сұрау салу «Е-лицензиялау» АЖ МДҚ-ға өңдеуге беріледі; </w:t>
      </w:r>
      <w:r>
        <w:br/>
      </w:r>
      <w:r>
        <w:rPr>
          <w:rFonts w:ascii="Times New Roman"/>
          <w:b w:val="false"/>
          <w:i w:val="false"/>
          <w:color w:val="000000"/>
          <w:sz w:val="28"/>
        </w:rPr>
        <w:t>
</w:t>
      </w:r>
      <w:r>
        <w:rPr>
          <w:rFonts w:ascii="Times New Roman"/>
          <w:b w:val="false"/>
          <w:i w:val="false"/>
          <w:color w:val="000000"/>
          <w:sz w:val="28"/>
        </w:rPr>
        <w:t xml:space="preserve">
      «Е-лицензиялау» АЖ МДҚ-да сұрау салуды өңдеу - пайдаланушының дисплей экранына алушының толтырған өтінішінің нысаны шығады; </w:t>
      </w:r>
      <w:r>
        <w:br/>
      </w:r>
      <w:r>
        <w:rPr>
          <w:rFonts w:ascii="Times New Roman"/>
          <w:b w:val="false"/>
          <w:i w:val="false"/>
          <w:color w:val="000000"/>
          <w:sz w:val="28"/>
        </w:rPr>
        <w:t>
</w:t>
      </w:r>
      <w:r>
        <w:rPr>
          <w:rFonts w:ascii="Times New Roman"/>
          <w:b w:val="false"/>
          <w:i w:val="false"/>
          <w:color w:val="000000"/>
          <w:sz w:val="28"/>
        </w:rPr>
        <w:t xml:space="preserve">
      «Менің өтініштерім» кнопкасының көмегімен пайдаланушыға сұрау салуды өңдеу нәтижелерін көру мүмкіндігі беріледі. </w:t>
      </w:r>
      <w:r>
        <w:br/>
      </w:r>
      <w:r>
        <w:rPr>
          <w:rFonts w:ascii="Times New Roman"/>
          <w:b w:val="false"/>
          <w:i w:val="false"/>
          <w:color w:val="000000"/>
          <w:sz w:val="28"/>
        </w:rPr>
        <w:t>
</w:t>
      </w:r>
      <w:r>
        <w:rPr>
          <w:rFonts w:ascii="Times New Roman"/>
          <w:b w:val="false"/>
          <w:i w:val="false"/>
          <w:color w:val="000000"/>
          <w:sz w:val="28"/>
        </w:rPr>
        <w:t xml:space="preserve">
      9. Сұрау салу өңделгеннен кейін алушыға өңдеу нәтижелерін көру мүмкіндігі беріледі: </w:t>
      </w:r>
      <w:r>
        <w:br/>
      </w:r>
      <w:r>
        <w:rPr>
          <w:rFonts w:ascii="Times New Roman"/>
          <w:b w:val="false"/>
          <w:i w:val="false"/>
          <w:color w:val="000000"/>
          <w:sz w:val="28"/>
        </w:rPr>
        <w:t>
</w:t>
      </w:r>
      <w:r>
        <w:rPr>
          <w:rFonts w:ascii="Times New Roman"/>
          <w:b w:val="false"/>
          <w:i w:val="false"/>
          <w:color w:val="000000"/>
          <w:sz w:val="28"/>
        </w:rPr>
        <w:t xml:space="preserve">
      «Іздеу» кнопкасын басқан қиын ЖСН-ді енгізу қажет; </w:t>
      </w:r>
      <w:r>
        <w:br/>
      </w:r>
      <w:r>
        <w:rPr>
          <w:rFonts w:ascii="Times New Roman"/>
          <w:b w:val="false"/>
          <w:i w:val="false"/>
          <w:color w:val="000000"/>
          <w:sz w:val="28"/>
        </w:rPr>
        <w:t>
</w:t>
      </w:r>
      <w:r>
        <w:rPr>
          <w:rFonts w:ascii="Times New Roman"/>
          <w:b w:val="false"/>
          <w:i w:val="false"/>
          <w:color w:val="000000"/>
          <w:sz w:val="28"/>
        </w:rPr>
        <w:t>
      сұрау салу нәтижесі Adobe Acrobat форматында алушымен берілген магниттік тасымалдағышта сақталады.</w:t>
      </w:r>
      <w:r>
        <w:br/>
      </w:r>
      <w:r>
        <w:rPr>
          <w:rFonts w:ascii="Times New Roman"/>
          <w:b w:val="false"/>
          <w:i w:val="false"/>
          <w:color w:val="000000"/>
          <w:sz w:val="28"/>
        </w:rPr>
        <w:t>
</w:t>
      </w:r>
      <w:r>
        <w:rPr>
          <w:rFonts w:ascii="Times New Roman"/>
          <w:b w:val="false"/>
          <w:i w:val="false"/>
          <w:color w:val="000000"/>
          <w:sz w:val="28"/>
        </w:rPr>
        <w:t xml:space="preserve">
      10. Қажетті ақпаратты және электрондық мемлекеттік қызметті көрсету бойынша кеңесті Сall Орталығының Қолдау қызметі «Ұлттық ақпараттық технологиялар» АҚ-ның 1414 ақысыз телефоны бойынша алуға болады. </w:t>
      </w:r>
    </w:p>
    <w:bookmarkEnd w:id="6"/>
    <w:bookmarkStart w:name="z71" w:id="7"/>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 </w:t>
      </w:r>
    </w:p>
    <w:bookmarkEnd w:id="7"/>
    <w:bookmarkStart w:name="z72" w:id="8"/>
    <w:p>
      <w:pPr>
        <w:spacing w:after="0"/>
        <w:ind w:left="0"/>
        <w:jc w:val="both"/>
      </w:pPr>
      <w:r>
        <w:rPr>
          <w:rFonts w:ascii="Times New Roman"/>
          <w:b w:val="false"/>
          <w:i w:val="false"/>
          <w:color w:val="000000"/>
          <w:sz w:val="28"/>
        </w:rPr>
        <w:t xml:space="preserve">
      11. Электрондық мемлекеттік қызметті көрсету үдерісіне қатысатын ҚФБ: </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АЖ МДҚ «Е-лицензиялау»;</w:t>
      </w:r>
      <w:r>
        <w:br/>
      </w:r>
      <w:r>
        <w:rPr>
          <w:rFonts w:ascii="Times New Roman"/>
          <w:b w:val="false"/>
          <w:i w:val="false"/>
          <w:color w:val="000000"/>
          <w:sz w:val="28"/>
        </w:rPr>
        <w:t>
</w:t>
      </w:r>
      <w:r>
        <w:rPr>
          <w:rFonts w:ascii="Times New Roman"/>
          <w:b w:val="false"/>
          <w:i w:val="false"/>
          <w:color w:val="000000"/>
          <w:sz w:val="28"/>
        </w:rPr>
        <w:t>
      5) МДҚ ЖТ.</w:t>
      </w:r>
      <w:r>
        <w:br/>
      </w:r>
      <w:r>
        <w:rPr>
          <w:rFonts w:ascii="Times New Roman"/>
          <w:b w:val="false"/>
          <w:i w:val="false"/>
          <w:color w:val="000000"/>
          <w:sz w:val="28"/>
        </w:rPr>
        <w:t>
</w:t>
      </w:r>
      <w:r>
        <w:rPr>
          <w:rFonts w:ascii="Times New Roman"/>
          <w:b w:val="false"/>
          <w:i w:val="false"/>
          <w:color w:val="000000"/>
          <w:sz w:val="28"/>
        </w:rPr>
        <w:t>
      12. ҚФБ-ның әрекеттерінің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(ЭҮП және қызмет көрсетуші арқылы электрондық мемлекеттік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электрондық мемлекеттік қызмет көрсету нәтижелері «сапа» және «қолжетімділік» электрондық мемлекеттік қызмет көрсету көрсеткіштерін анықтауға арналған сауалнамаға сәйкес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өлшенеді. </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 Электрондық мемлекеттік қызметті көрсетудің техникалық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xml:space="preserve">
      2) электрондық мемлекеттік лицензия берілетін тұлғаның ЖСН-нің болуы; </w:t>
      </w:r>
      <w:r>
        <w:br/>
      </w:r>
      <w:r>
        <w:rPr>
          <w:rFonts w:ascii="Times New Roman"/>
          <w:b w:val="false"/>
          <w:i w:val="false"/>
          <w:color w:val="000000"/>
          <w:sz w:val="28"/>
        </w:rPr>
        <w:t>
</w:t>
      </w:r>
      <w:r>
        <w:rPr>
          <w:rFonts w:ascii="Times New Roman"/>
          <w:b w:val="false"/>
          <w:i w:val="false"/>
          <w:color w:val="000000"/>
          <w:sz w:val="28"/>
        </w:rPr>
        <w:t>
      3) ЭҮП-ті авторландыру;</w:t>
      </w:r>
      <w:r>
        <w:br/>
      </w:r>
      <w:r>
        <w:rPr>
          <w:rFonts w:ascii="Times New Roman"/>
          <w:b w:val="false"/>
          <w:i w:val="false"/>
          <w:color w:val="000000"/>
          <w:sz w:val="28"/>
        </w:rPr>
        <w:t>
</w:t>
      </w:r>
      <w:r>
        <w:rPr>
          <w:rFonts w:ascii="Times New Roman"/>
          <w:b w:val="false"/>
          <w:i w:val="false"/>
          <w:color w:val="000000"/>
          <w:sz w:val="28"/>
        </w:rPr>
        <w:t>
      4) ЭЦҚ пайдаланушысының болуы;</w:t>
      </w:r>
      <w:r>
        <w:br/>
      </w:r>
      <w:r>
        <w:rPr>
          <w:rFonts w:ascii="Times New Roman"/>
          <w:b w:val="false"/>
          <w:i w:val="false"/>
          <w:color w:val="000000"/>
          <w:sz w:val="28"/>
        </w:rPr>
        <w:t>
</w:t>
      </w:r>
      <w:r>
        <w:rPr>
          <w:rFonts w:ascii="Times New Roman"/>
          <w:b w:val="false"/>
          <w:i w:val="false"/>
          <w:color w:val="000000"/>
          <w:sz w:val="28"/>
        </w:rPr>
        <w:t>
      5) банк карточкасының немесе екінші деңгейдегі банкте ағымдағы шоттың болуы.</w:t>
      </w:r>
    </w:p>
    <w:bookmarkEnd w:id="8"/>
    <w:bookmarkStart w:name="z91" w:id="9"/>
    <w:p>
      <w:pPr>
        <w:spacing w:after="0"/>
        <w:ind w:left="0"/>
        <w:jc w:val="both"/>
      </w:pPr>
      <w:r>
        <w:rPr>
          <w:rFonts w:ascii="Times New Roman"/>
          <w:b w:val="false"/>
          <w:i w:val="false"/>
          <w:color w:val="000000"/>
          <w:sz w:val="28"/>
        </w:rPr>
        <w:t xml:space="preserve">
«Жеке сот орындаушысының қызметiмен айналысу </w:t>
      </w:r>
      <w:r>
        <w:br/>
      </w:r>
      <w:r>
        <w:rPr>
          <w:rFonts w:ascii="Times New Roman"/>
          <w:b w:val="false"/>
          <w:i w:val="false"/>
          <w:color w:val="000000"/>
          <w:sz w:val="28"/>
        </w:rPr>
        <w:t xml:space="preserve">
құқығына лицензия беру, қайта ресімдеу,   </w:t>
      </w:r>
      <w:r>
        <w:br/>
      </w:r>
      <w:r>
        <w:rPr>
          <w:rFonts w:ascii="Times New Roman"/>
          <w:b w:val="false"/>
          <w:i w:val="false"/>
          <w:color w:val="000000"/>
          <w:sz w:val="28"/>
        </w:rPr>
        <w:t xml:space="preserve">
лицензияның телнұсқаларын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1-қосымша                     </w:t>
      </w:r>
    </w:p>
    <w:bookmarkEnd w:id="9"/>
    <w:bookmarkStart w:name="z92" w:id="10"/>
    <w:p>
      <w:pPr>
        <w:spacing w:after="0"/>
        <w:ind w:left="0"/>
        <w:jc w:val="left"/>
      </w:pPr>
      <w:r>
        <w:rPr>
          <w:rFonts w:ascii="Times New Roman"/>
          <w:b/>
          <w:i w:val="false"/>
          <w:color w:val="000000"/>
        </w:rPr>
        <w:t xml:space="preserve"> 
ҮЭП арқылы электрондық мемлекеттік қызмет көрсету кезіндегі</w:t>
      </w:r>
      <w:r>
        <w:br/>
      </w:r>
      <w:r>
        <w:rPr>
          <w:rFonts w:ascii="Times New Roman"/>
          <w:b/>
          <w:i w:val="false"/>
          <w:color w:val="000000"/>
        </w:rPr>
        <w:t>
функционалдық өзара әрекет жасаудың № 1 диаграммасы</w:t>
      </w:r>
    </w:p>
    <w:bookmarkEnd w:id="10"/>
    <w:p>
      <w:pPr>
        <w:spacing w:after="0"/>
        <w:ind w:left="0"/>
        <w:jc w:val="both"/>
      </w:pPr>
      <w:r>
        <w:rPr>
          <w:rFonts w:ascii="Times New Roman"/>
          <w:b w:val="false"/>
          <w:i w:val="false"/>
          <w:color w:val="000000"/>
          <w:sz w:val="28"/>
        </w:rPr>
        <w:t> </w:t>
      </w:r>
      <w:r>
        <w:drawing>
          <wp:inline distT="0" distB="0" distL="0" distR="0">
            <wp:extent cx="100838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83800" cy="4737100"/>
                    </a:xfrm>
                    <a:prstGeom prst="rect">
                      <a:avLst/>
                    </a:prstGeom>
                  </pic:spPr>
                </pic:pic>
              </a:graphicData>
            </a:graphic>
          </wp:inline>
        </w:drawing>
      </w:r>
    </w:p>
    <w:bookmarkStart w:name="z93" w:id="11"/>
    <w:p>
      <w:pPr>
        <w:spacing w:after="0"/>
        <w:ind w:left="0"/>
        <w:jc w:val="left"/>
      </w:pPr>
      <w:r>
        <w:rPr>
          <w:rFonts w:ascii="Times New Roman"/>
          <w:b/>
          <w:i w:val="false"/>
          <w:color w:val="000000"/>
        </w:rPr>
        <w:t xml:space="preserve"> 
Қызмет көрсетуші арқылы электрондық мемлекеттік қызмет көрсету</w:t>
      </w:r>
      <w:r>
        <w:br/>
      </w:r>
      <w:r>
        <w:rPr>
          <w:rFonts w:ascii="Times New Roman"/>
          <w:b/>
          <w:i w:val="false"/>
          <w:color w:val="000000"/>
        </w:rPr>
        <w:t>
кезіндегі функционалдық өзара әрекет жасаудың № 2 диаграммасы</w:t>
      </w:r>
    </w:p>
    <w:bookmarkEnd w:id="11"/>
    <w:p>
      <w:pPr>
        <w:spacing w:after="0"/>
        <w:ind w:left="0"/>
        <w:jc w:val="both"/>
      </w:pPr>
      <w:r>
        <w:drawing>
          <wp:inline distT="0" distB="0" distL="0" distR="0">
            <wp:extent cx="105537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53700" cy="5308600"/>
                    </a:xfrm>
                    <a:prstGeom prst="rect">
                      <a:avLst/>
                    </a:prstGeom>
                  </pic:spPr>
                </pic:pic>
              </a:graphicData>
            </a:graphic>
          </wp:inline>
        </w:drawing>
      </w:r>
    </w:p>
    <w:p>
      <w:pPr>
        <w:spacing w:after="0"/>
        <w:ind w:left="0"/>
        <w:jc w:val="both"/>
      </w:pPr>
      <w:r>
        <w:rPr>
          <w:rFonts w:ascii="Times New Roman"/>
          <w:b w:val="false"/>
          <w:i w:val="false"/>
          <w:color w:val="000000"/>
          <w:sz w:val="28"/>
        </w:rPr>
        <w:t>      Шартты белгілер:</w:t>
      </w:r>
    </w:p>
    <w:p>
      <w:pPr>
        <w:spacing w:after="0"/>
        <w:ind w:left="0"/>
        <w:jc w:val="both"/>
      </w:pPr>
      <w:r>
        <w:drawing>
          <wp:inline distT="0" distB="0" distL="0" distR="0">
            <wp:extent cx="70231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23100" cy="5943600"/>
                    </a:xfrm>
                    <a:prstGeom prst="rect">
                      <a:avLst/>
                    </a:prstGeom>
                  </pic:spPr>
                </pic:pic>
              </a:graphicData>
            </a:graphic>
          </wp:inline>
        </w:drawing>
      </w:r>
    </w:p>
    <w:bookmarkStart w:name="z94" w:id="12"/>
    <w:p>
      <w:pPr>
        <w:spacing w:after="0"/>
        <w:ind w:left="0"/>
        <w:jc w:val="both"/>
      </w:pPr>
      <w:r>
        <w:rPr>
          <w:rFonts w:ascii="Times New Roman"/>
          <w:b w:val="false"/>
          <w:i w:val="false"/>
          <w:color w:val="000000"/>
          <w:sz w:val="28"/>
        </w:rPr>
        <w:t xml:space="preserve">
«Жеке сот орындаушысының қызметiмен айналысу </w:t>
      </w:r>
      <w:r>
        <w:br/>
      </w:r>
      <w:r>
        <w:rPr>
          <w:rFonts w:ascii="Times New Roman"/>
          <w:b w:val="false"/>
          <w:i w:val="false"/>
          <w:color w:val="000000"/>
          <w:sz w:val="28"/>
        </w:rPr>
        <w:t xml:space="preserve">
құқығына лицензия беру, қайта ресімдеу,   </w:t>
      </w:r>
      <w:r>
        <w:br/>
      </w:r>
      <w:r>
        <w:rPr>
          <w:rFonts w:ascii="Times New Roman"/>
          <w:b w:val="false"/>
          <w:i w:val="false"/>
          <w:color w:val="000000"/>
          <w:sz w:val="28"/>
        </w:rPr>
        <w:t xml:space="preserve">
лицензияның телнұсқаларын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
    <w:bookmarkStart w:name="z95" w:id="13"/>
    <w:p>
      <w:pPr>
        <w:spacing w:after="0"/>
        <w:ind w:left="0"/>
        <w:jc w:val="left"/>
      </w:pPr>
      <w:r>
        <w:rPr>
          <w:rFonts w:ascii="Times New Roman"/>
          <w:b/>
          <w:i w:val="false"/>
          <w:color w:val="000000"/>
        </w:rPr>
        <w:t xml:space="preserve"> 
 1-кесте. ЭҮП арқылы ҚФБ іс-әрекеттерінің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006"/>
        <w:gridCol w:w="1006"/>
        <w:gridCol w:w="1006"/>
        <w:gridCol w:w="1294"/>
        <w:gridCol w:w="719"/>
        <w:gridCol w:w="1006"/>
        <w:gridCol w:w="1006"/>
        <w:gridCol w:w="1150"/>
        <w:gridCol w:w="719"/>
        <w:gridCol w:w="1294"/>
        <w:gridCol w:w="1725"/>
        <w:gridCol w:w="1006"/>
      </w:tblGrid>
      <w:tr>
        <w:trPr>
          <w:trHeight w:val="675"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ФБ атауы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П</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ТШ</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 xml:space="preserve">П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П</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П</w:t>
            </w:r>
          </w:p>
        </w:tc>
      </w:tr>
      <w:tr>
        <w:trPr>
          <w:trHeight w:val="2115"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операциялар) және олардың сипаттамасы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тіркеу куәлігін компьютердің интернет-браузеріне бекіту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бұзушылықтармен байланысты бас тарту хабарламасын қалыптастырады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электрондық түрде бекітумен сауал деректерін қалыптастырады және қызметті таңдайды;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төлемақысын жасау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жоқтығына байланысты бас тарту туралы хабарламаны қалыптастырады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үшін ЭЦҚ таңдауы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шынайылығының расталмауымен байланысты бас тарту туралы хабарламаны қалыптастырады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сауалды куәландыру (қол қою)</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МДҚ-дағы электрондық құжатты (алушының сауалын) тіркеу және «Е-лицензиялау» АЖ МДҚ-дағы сауалды өңдеу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МДҚ-дағы алушының деректеріндегі бұзушылықтардың болуымен байланысты бас тарту туралы хабарламаны қалыптастыру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5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 реттеу шешімі)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234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алушы деректерінде бұзушылықтар болғанда; 3–авторландыру табысты өткенде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 төлемақысын жасамағанда; 6 – төлемақысын жасағанда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ЭЦҚ-да қателік болғанда; 9 – ЭЦҚ-да қате болмағанда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алушының біліктілік талаптарына және лицензия беру негіздеріне сәйкестігін қызмет берушінің тексеруі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6" w:id="14"/>
    <w:p>
      <w:pPr>
        <w:spacing w:after="0"/>
        <w:ind w:left="0"/>
        <w:jc w:val="left"/>
      </w:pPr>
      <w:r>
        <w:rPr>
          <w:rFonts w:ascii="Times New Roman"/>
          <w:b/>
          <w:i w:val="false"/>
          <w:color w:val="000000"/>
        </w:rPr>
        <w:t xml:space="preserve"> 
2-кесте. Қызмет көрсетуші арқылы ҚФБ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024"/>
        <w:gridCol w:w="1409"/>
        <w:gridCol w:w="1024"/>
        <w:gridCol w:w="1280"/>
        <w:gridCol w:w="1152"/>
        <w:gridCol w:w="1153"/>
        <w:gridCol w:w="1409"/>
        <w:gridCol w:w="2179"/>
        <w:gridCol w:w="1410"/>
      </w:tblGrid>
      <w:tr>
        <w:trPr>
          <w:trHeight w:val="67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w:t>
            </w:r>
            <w:r>
              <w:rPr>
                <w:rFonts w:ascii="Times New Roman"/>
                <w:b w:val="false"/>
                <w:i w:val="false"/>
                <w:color w:val="000000"/>
                <w:sz w:val="20"/>
              </w:rPr>
              <w:t>Қ</w:t>
            </w:r>
            <w:r>
              <w:rPr>
                <w:rFonts w:ascii="Times New Roman"/>
                <w:b w:val="false"/>
                <w:i w:val="false"/>
                <w:color w:val="000000"/>
                <w:sz w:val="20"/>
              </w:rPr>
              <w:t xml:space="preserve"> ЖТ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МДҚ «Е-лицензиялау»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МДҚ «Е-лицензиялау»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w:t>
            </w:r>
          </w:p>
        </w:tc>
      </w:tr>
      <w:tr>
        <w:trPr>
          <w:trHeight w:val="79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операциялар) және олардың сипаттамасы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АЖ МДҚ-да авторландырылады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қызметкерімен қызметті таңдауы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МДҚ ЖТ-да алушының деректерін тексеруге сұрау салу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туралы хабарламаны қалыптастыру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 нысанын құжаттарды бекітумен толтыру</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ЖТ-да электрондық құжатты тіркеу және «Е-лицензиялау» МДҚ ЖТ-да қызметті өңдеу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МДҚ-да алушының деректерінде бұзушылықтардың болуымен байланысты сұрау салынған қызметтен бас тарту туралы хабарламаны қалыптастыру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 реттеу шешімі)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208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бұзушылықтар алушы деректерінде болғанда; 5 – авторландыру табысты өткенде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алушының біліктілік талаптарына және лицензия беру негіздеріне сәйкестігін қызмет берушінің тексеруі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15"/>
    <w:p>
      <w:pPr>
        <w:spacing w:after="0"/>
        <w:ind w:left="0"/>
        <w:jc w:val="both"/>
      </w:pPr>
      <w:r>
        <w:rPr>
          <w:rFonts w:ascii="Times New Roman"/>
          <w:b w:val="false"/>
          <w:i w:val="false"/>
          <w:color w:val="000000"/>
          <w:sz w:val="28"/>
        </w:rPr>
        <w:t xml:space="preserve">
«Жеке сот орындаушысының қызметiмен айналысу </w:t>
      </w:r>
      <w:r>
        <w:br/>
      </w:r>
      <w:r>
        <w:rPr>
          <w:rFonts w:ascii="Times New Roman"/>
          <w:b w:val="false"/>
          <w:i w:val="false"/>
          <w:color w:val="000000"/>
          <w:sz w:val="28"/>
        </w:rPr>
        <w:t xml:space="preserve">
құқығына лицензия беру, қайта ресімдеу,   </w:t>
      </w:r>
      <w:r>
        <w:br/>
      </w:r>
      <w:r>
        <w:rPr>
          <w:rFonts w:ascii="Times New Roman"/>
          <w:b w:val="false"/>
          <w:i w:val="false"/>
          <w:color w:val="000000"/>
          <w:sz w:val="28"/>
        </w:rPr>
        <w:t xml:space="preserve">
лицензияның телнұсқаларын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5"/>
    <w:bookmarkStart w:name="z98" w:id="16"/>
    <w:p>
      <w:pPr>
        <w:spacing w:after="0"/>
        <w:ind w:left="0"/>
        <w:jc w:val="left"/>
      </w:pPr>
      <w:r>
        <w:rPr>
          <w:rFonts w:ascii="Times New Roman"/>
          <w:b/>
          <w:i w:val="false"/>
          <w:color w:val="000000"/>
        </w:rPr>
        <w:t xml:space="preserve"> 
Электрондық мемлекеттік қызметтердің «сапа» және</w:t>
      </w:r>
      <w:r>
        <w:br/>
      </w:r>
      <w:r>
        <w:rPr>
          <w:rFonts w:ascii="Times New Roman"/>
          <w:b/>
          <w:i w:val="false"/>
          <w:color w:val="000000"/>
        </w:rPr>
        <w:t>
«қолжетімділік» көрсеткіштерін анықтауға сауалнама</w:t>
      </w:r>
      <w:r>
        <w:br/>
      </w:r>
      <w:r>
        <w:rPr>
          <w:rFonts w:ascii="Times New Roman"/>
          <w:b/>
          <w:i w:val="false"/>
          <w:color w:val="000000"/>
        </w:rPr>
        <w:t>
____________________________________________________</w:t>
      </w:r>
      <w:r>
        <w:br/>
      </w:r>
      <w:r>
        <w:rPr>
          <w:rFonts w:ascii="Times New Roman"/>
          <w:b/>
          <w:i w:val="false"/>
          <w:color w:val="000000"/>
        </w:rPr>
        <w:t>
(қызметтің атауы) </w:t>
      </w:r>
    </w:p>
    <w:bookmarkEnd w:id="16"/>
    <w:bookmarkStart w:name="z99" w:id="17"/>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