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447b" w14:textId="1f84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 қана білікті инвесторлардың қаражаты есебінен сатып алуға рұқсат етілген қаржы құралдарының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228 Қаулысы. Қазақстан Республикасы Әділет министрлігінде 2012 жылы 17 тамызда № 7853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Жеке тұлғалар болып табылатын білікті инвесторлардың қаражаты есебінен ғана сатып алуға рұқсат етілген қаржы құралдарының мынадай тізбесі белгіленсін:</w:t>
      </w:r>
    </w:p>
    <w:bookmarkEnd w:id="1"/>
    <w:p>
      <w:pPr>
        <w:spacing w:after="0"/>
        <w:ind w:left="0"/>
        <w:jc w:val="both"/>
      </w:pPr>
      <w:r>
        <w:rPr>
          <w:rFonts w:ascii="Times New Roman"/>
          <w:b w:val="false"/>
          <w:i w:val="false"/>
          <w:color w:val="000000"/>
          <w:sz w:val="28"/>
        </w:rPr>
        <w:t>
      1) шет мемлекеттің заңнамасына сәйкес шығарылған және қызметін Қазақстан Республикасының не шет мемлекеттің аумағында жүзеге асыратын, қор биржасында айналысқа түсетін бағалы қағаздар тізімдеріне енгізілмеген Қазақстан Республикасының бейрезидент ұйымдарының бағалы қағаздары және (немесе) өзге де қаржы құралдары;</w:t>
      </w:r>
    </w:p>
    <w:p>
      <w:pPr>
        <w:spacing w:after="0"/>
        <w:ind w:left="0"/>
        <w:jc w:val="both"/>
      </w:pPr>
      <w:r>
        <w:rPr>
          <w:rFonts w:ascii="Times New Roman"/>
          <w:b w:val="false"/>
          <w:i w:val="false"/>
          <w:color w:val="000000"/>
          <w:sz w:val="28"/>
        </w:rPr>
        <w:t>
      2) тәуекелді инвестициялау инвестициялық қорлардың акциялары және (немесе) пайлары;</w:t>
      </w:r>
    </w:p>
    <w:p>
      <w:pPr>
        <w:spacing w:after="0"/>
        <w:ind w:left="0"/>
        <w:jc w:val="both"/>
      </w:pPr>
      <w:r>
        <w:rPr>
          <w:rFonts w:ascii="Times New Roman"/>
          <w:b w:val="false"/>
          <w:i w:val="false"/>
          <w:color w:val="000000"/>
          <w:sz w:val="28"/>
        </w:rPr>
        <w:t xml:space="preserve">
      3) туынды бағалы қағаздар және (немесе) өзге де туынды қаржы құралдары; </w:t>
      </w:r>
    </w:p>
    <w:p>
      <w:pPr>
        <w:spacing w:after="0"/>
        <w:ind w:left="0"/>
        <w:jc w:val="both"/>
      </w:pPr>
      <w:r>
        <w:rPr>
          <w:rFonts w:ascii="Times New Roman"/>
          <w:b w:val="false"/>
          <w:i w:val="false"/>
          <w:color w:val="000000"/>
          <w:sz w:val="28"/>
        </w:rPr>
        <w:t xml:space="preserve">
      4) жеке орналастыруға жататын облигациялар; </w:t>
      </w:r>
    </w:p>
    <w:p>
      <w:pPr>
        <w:spacing w:after="0"/>
        <w:ind w:left="0"/>
        <w:jc w:val="both"/>
      </w:pPr>
      <w:r>
        <w:rPr>
          <w:rFonts w:ascii="Times New Roman"/>
          <w:b w:val="false"/>
          <w:i w:val="false"/>
          <w:color w:val="000000"/>
          <w:sz w:val="28"/>
        </w:rPr>
        <w:t xml:space="preserve">
      5) өтеу мерзімі жоқ облигациялар; </w:t>
      </w:r>
    </w:p>
    <w:p>
      <w:pPr>
        <w:spacing w:after="0"/>
        <w:ind w:left="0"/>
        <w:jc w:val="both"/>
      </w:pPr>
      <w:r>
        <w:rPr>
          <w:rFonts w:ascii="Times New Roman"/>
          <w:b w:val="false"/>
          <w:i w:val="false"/>
          <w:color w:val="000000"/>
          <w:sz w:val="28"/>
        </w:rPr>
        <w:t xml:space="preserve">
      6) инвестициялық облигациялар; </w:t>
      </w:r>
    </w:p>
    <w:p>
      <w:pPr>
        <w:spacing w:after="0"/>
        <w:ind w:left="0"/>
        <w:jc w:val="both"/>
      </w:pPr>
      <w:r>
        <w:rPr>
          <w:rFonts w:ascii="Times New Roman"/>
          <w:b w:val="false"/>
          <w:i w:val="false"/>
          <w:color w:val="000000"/>
          <w:sz w:val="28"/>
        </w:rPr>
        <w:t>
      7) шығару шарттарында қаржы құралдары тек білікті инвесторларға арналған және (немесе) бөлшек инвесторларға арналмаған деп көзделген қаржы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талабы тәуекелді инвестициялау қоры болып табылмайтын инвестициялық қордың қызметін Қазақстан Республикасының не шет мемлекеттің аумағында жүзеге асыратын, қор биржаларында және (немесе) тауар биржаларында айналысқа түспейтін туынды бағалы қағаздарға және (немесе) өзге де туынды қаржы құралдарына салған инвестицияларына қолданылмайды.</w:t>
      </w:r>
    </w:p>
    <w:bookmarkEnd w:id="2"/>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талабы тәуекелді инвестициялау қоры болып табылмайтын инвестициялық қордың өтеу мерзімі жоқ облигацияларға салған инвестицияларына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
    <w:p>
      <w:pPr>
        <w:spacing w:after="0"/>
        <w:ind w:left="0"/>
        <w:jc w:val="both"/>
      </w:pPr>
      <w:r>
        <w:rPr>
          <w:rFonts w:ascii="Times New Roman"/>
          <w:b w:val="false"/>
          <w:i w:val="false"/>
          <w:color w:val="000000"/>
          <w:sz w:val="28"/>
        </w:rPr>
        <w:t>
      2-1. Осы қаулының 1-тармағында көрсетілген бағалы қағаздар және (немесе) өзге де қаржы құралдары ұстаушылардың жеке шоттарына мұраға алу тәртібімен аударылатын, сондай-ақ сот актілері негізінде берілетін атқару парақтарын орындау кезіндегі жағдайларды қоспағанда, номиналды ұстаушы және (немесе) орталық депозитарий жеке тұлғалар болып табылатын тек қана білікті инвесторлардың қаражаты есебінен сатып алуға рұқсат етілген бағалы қағаздарды және (немесе) өзге де қаржы құралдарын білікті инвесторлар болып табылмайтын ұстаушылардың жеке шоттарына аудармайды.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Ұлттық Банкі Басқармасының 27.08.2013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3. Қазақстан Республикасының Ұлттық Банкі Басқармасының "Білікті инвесторлардың қаражаты есебінен ғана сатып алуға рұқсат етілген қаржы құралдарының тізбесін белгілеу туралы" 2012 жылғы 24 ақпандағы № 79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7471 тіркелген, 2012 жылғы 24 мамырда "Егемен Қазақстан" газетінде № 261-266 (27340) жарияланған) күші жойылды деп танылсын.</w:t>
      </w:r>
    </w:p>
    <w:bookmarkEnd w:id="4"/>
    <w:bookmarkStart w:name="z17" w:id="5"/>
    <w:p>
      <w:pPr>
        <w:spacing w:after="0"/>
        <w:ind w:left="0"/>
        <w:jc w:val="both"/>
      </w:pPr>
      <w:r>
        <w:rPr>
          <w:rFonts w:ascii="Times New Roman"/>
          <w:b w:val="false"/>
          <w:i w:val="false"/>
          <w:color w:val="000000"/>
          <w:sz w:val="28"/>
        </w:rPr>
        <w:t>
      4. Осы қаулы 2012 жылғы 1 тамыздан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