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05f28d" w14:textId="e05f2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"Қосылған құн салығының артуын қайтару мақсатында Тәуекелдерді басқару жүйесін қолдану жөніндегі нұсқаулықты бекіту туралы" Қазақстан Республикасы Қаржы министрінің 2010 жылғы 29 шілдедегі № 385 бұйрығына өзгерістер және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2012 жылғы 25 шілдедегі № 350 Бұйрығы. Қазақстан Республикасының Әділет министрлігінде 2012 жылы 17 тамызда № 7849 тіркелді. Күші жойылды - Қазақстан Республикасы Қаржы министрінің 2013 жылғы 15 сәуірдегі № 193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15.04.2013 </w:t>
      </w:r>
      <w:r>
        <w:rPr>
          <w:rFonts w:ascii="Times New Roman"/>
          <w:b w:val="false"/>
          <w:i w:val="false"/>
          <w:color w:val="ff0000"/>
          <w:sz w:val="28"/>
        </w:rPr>
        <w:t>№ 193</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xml:space="preserve">
      Бюджеттен қосылған құн салығының асып кетуін қайтару тетігін жетілдіру мақсатында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«Қосылған құн салығының артуын қайтару мақсатында Тәуекелдерді басқару жүйесін қолдану жөніндегі нұсқаулықты бекіту туралы» Қазақстан Республикасы Қаржы министрінің 2010 жылғы 29 шілдедегі № 385 </w:t>
      </w:r>
      <w:r>
        <w:rPr>
          <w:rFonts w:ascii="Times New Roman"/>
          <w:b w:val="false"/>
          <w:i w:val="false"/>
          <w:color w:val="000000"/>
          <w:sz w:val="28"/>
        </w:rPr>
        <w:t>бұйрығына</w:t>
      </w:r>
      <w:r>
        <w:rPr>
          <w:rFonts w:ascii="Times New Roman"/>
          <w:b w:val="false"/>
          <w:i w:val="false"/>
          <w:color w:val="000000"/>
          <w:sz w:val="28"/>
        </w:rPr>
        <w:t xml:space="preserve"> (мемлекеттік нормативтік құқықтық актілерді тіркеу Тізілімінде № 6398 болып тіркелген, 2010 жылғы 7 қыркүйектегі № 234 (26295) «Казахстанская правда» газетінде жарияланған) мынандай өзгерістер енгізілсін:</w:t>
      </w:r>
      <w:r>
        <w:br/>
      </w:r>
      <w:r>
        <w:rPr>
          <w:rFonts w:ascii="Times New Roman"/>
          <w:b w:val="false"/>
          <w:i w:val="false"/>
          <w:color w:val="000000"/>
          <w:sz w:val="28"/>
        </w:rPr>
        <w:t>
</w:t>
      </w:r>
      <w:r>
        <w:rPr>
          <w:rFonts w:ascii="Times New Roman"/>
          <w:b w:val="false"/>
          <w:i w:val="false"/>
          <w:color w:val="000000"/>
          <w:sz w:val="28"/>
        </w:rPr>
        <w:t>
      Осы аталған бұйрықпен бекітілген қосылған құн салығының артуын қайтару мақсатында Тәуекелдерді басқару жүйесін қолдану жөніндегі </w:t>
      </w:r>
      <w:r>
        <w:rPr>
          <w:rFonts w:ascii="Times New Roman"/>
          <w:b w:val="false"/>
          <w:i w:val="false"/>
          <w:color w:val="000000"/>
          <w:sz w:val="28"/>
        </w:rPr>
        <w:t>нұсқаулықтағы</w:t>
      </w:r>
      <w:r>
        <w:rPr>
          <w:rFonts w:ascii="Times New Roman"/>
          <w:b w:val="false"/>
          <w:i w:val="false"/>
          <w:color w:val="000000"/>
          <w:sz w:val="28"/>
        </w:rPr>
        <w:t xml:space="preserve"> (бұдан әрі - Нұсқаулық):</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«11. Талдамалық есептің нәтижелері бойынша тауарларды, жұмыстарды, қызметтерді жеткізушілердің салық заңнамасын бұзушылықтары анықталған жағдайда, ҚҚС артық сомасын қайтару тауарларды, жұмыстарды, қызметтерді жеткізушілердің салық заңнамасын бұзушылықтарының анықталуына байланысты, қайтаруға жатпайтын ҚҚС артық сомасына азайтылған, қайтаруға қойылған сомалардың шегінде жүргізіледі.</w:t>
      </w:r>
      <w:r>
        <w:br/>
      </w:r>
      <w:r>
        <w:rPr>
          <w:rFonts w:ascii="Times New Roman"/>
          <w:b w:val="false"/>
          <w:i w:val="false"/>
          <w:color w:val="000000"/>
          <w:sz w:val="28"/>
        </w:rPr>
        <w:t>
</w:t>
      </w:r>
      <w:r>
        <w:rPr>
          <w:rFonts w:ascii="Times New Roman"/>
          <w:b w:val="false"/>
          <w:i w:val="false"/>
          <w:color w:val="000000"/>
          <w:sz w:val="28"/>
        </w:rPr>
        <w:t>
      Бұл ретте, қайтаруға жататын ҚҚС артық сомасы мынадай тәртіппен айқындалады:</w:t>
      </w:r>
      <w:r>
        <w:br/>
      </w:r>
      <w:r>
        <w:rPr>
          <w:rFonts w:ascii="Times New Roman"/>
          <w:b w:val="false"/>
          <w:i w:val="false"/>
          <w:color w:val="000000"/>
          <w:sz w:val="28"/>
        </w:rPr>
        <w:t>
</w:t>
      </w:r>
      <w:r>
        <w:rPr>
          <w:rFonts w:ascii="Times New Roman"/>
          <w:b w:val="false"/>
          <w:i w:val="false"/>
          <w:color w:val="000000"/>
          <w:sz w:val="28"/>
        </w:rPr>
        <w:t>
      1) салық </w:t>
      </w:r>
      <w:r>
        <w:rPr>
          <w:rFonts w:ascii="Times New Roman"/>
          <w:b w:val="false"/>
          <w:i w:val="false"/>
          <w:color w:val="000000"/>
          <w:sz w:val="28"/>
        </w:rPr>
        <w:t>заңнамасын</w:t>
      </w:r>
      <w:r>
        <w:rPr>
          <w:rFonts w:ascii="Times New Roman"/>
          <w:b w:val="false"/>
          <w:i w:val="false"/>
          <w:color w:val="000000"/>
          <w:sz w:val="28"/>
        </w:rPr>
        <w:t xml:space="preserve"> бұзушылығы белгіленген әрбір салық төлеушіден бастап ҚҚС артықшылығын қайтару туралы талап (салықтық өтініш) қойған ҚҚС төлеушіге дейін тауарларды, жұмыстарды, қызметтерді жеткізушілердің есепке жатқызылған ҚҚС сомаларынан ең азы белгіленеді;</w:t>
      </w:r>
      <w:r>
        <w:br/>
      </w:r>
      <w:r>
        <w:rPr>
          <w:rFonts w:ascii="Times New Roman"/>
          <w:b w:val="false"/>
          <w:i w:val="false"/>
          <w:color w:val="000000"/>
          <w:sz w:val="28"/>
        </w:rPr>
        <w:t>
</w:t>
      </w:r>
      <w:r>
        <w:rPr>
          <w:rFonts w:ascii="Times New Roman"/>
          <w:b w:val="false"/>
          <w:i w:val="false"/>
          <w:color w:val="000000"/>
          <w:sz w:val="28"/>
        </w:rPr>
        <w:t>
      2) мына сомалардың ең азы белгіленеді:</w:t>
      </w:r>
      <w:r>
        <w:br/>
      </w:r>
      <w:r>
        <w:rPr>
          <w:rFonts w:ascii="Times New Roman"/>
          <w:b w:val="false"/>
          <w:i w:val="false"/>
          <w:color w:val="000000"/>
          <w:sz w:val="28"/>
        </w:rPr>
        <w:t>
</w:t>
      </w:r>
      <w:r>
        <w:rPr>
          <w:rFonts w:ascii="Times New Roman"/>
          <w:b w:val="false"/>
          <w:i w:val="false"/>
          <w:color w:val="000000"/>
          <w:sz w:val="28"/>
        </w:rPr>
        <w:t>
      осы тармақтың 1) тармақшасына сәйкес айқындалған ҚҚС сомаларының қосындысынан қалыптасқан ҚҚС сомасы</w:t>
      </w:r>
      <w:r>
        <w:br/>
      </w:r>
      <w:r>
        <w:rPr>
          <w:rFonts w:ascii="Times New Roman"/>
          <w:b w:val="false"/>
          <w:i w:val="false"/>
          <w:color w:val="000000"/>
          <w:sz w:val="28"/>
        </w:rPr>
        <w:t>
</w:t>
      </w:r>
      <w:r>
        <w:rPr>
          <w:rFonts w:ascii="Times New Roman"/>
          <w:b w:val="false"/>
          <w:i w:val="false"/>
          <w:color w:val="000000"/>
          <w:sz w:val="28"/>
        </w:rPr>
        <w:t>
      және</w:t>
      </w:r>
      <w:r>
        <w:br/>
      </w:r>
      <w:r>
        <w:rPr>
          <w:rFonts w:ascii="Times New Roman"/>
          <w:b w:val="false"/>
          <w:i w:val="false"/>
          <w:color w:val="000000"/>
          <w:sz w:val="28"/>
        </w:rPr>
        <w:t>
</w:t>
      </w:r>
      <w:r>
        <w:rPr>
          <w:rFonts w:ascii="Times New Roman"/>
          <w:b w:val="false"/>
          <w:i w:val="false"/>
          <w:color w:val="000000"/>
          <w:sz w:val="28"/>
        </w:rPr>
        <w:t>
      тікелей өнім берушіден, ҚҚС артықшылығын қайтару туралы талапты (салықтық өтініш) ұсынған ҚҚС төлеушісі есепке жатқызған ҚҚС сомасы;</w:t>
      </w:r>
      <w:r>
        <w:br/>
      </w:r>
      <w:r>
        <w:rPr>
          <w:rFonts w:ascii="Times New Roman"/>
          <w:b w:val="false"/>
          <w:i w:val="false"/>
          <w:color w:val="000000"/>
          <w:sz w:val="28"/>
        </w:rPr>
        <w:t>
</w:t>
      </w:r>
      <w:r>
        <w:rPr>
          <w:rFonts w:ascii="Times New Roman"/>
          <w:b w:val="false"/>
          <w:i w:val="false"/>
          <w:color w:val="000000"/>
          <w:sz w:val="28"/>
        </w:rPr>
        <w:t>
      3) қайтаруға ұсынылған ҚҚС артық сомасынан осы тармақтың 2) тармақшасында көрсетілген тәртіпте айқындалған ҚҚС сомасы шегеріледі.</w:t>
      </w:r>
      <w:r>
        <w:br/>
      </w:r>
      <w:r>
        <w:rPr>
          <w:rFonts w:ascii="Times New Roman"/>
          <w:b w:val="false"/>
          <w:i w:val="false"/>
          <w:color w:val="000000"/>
          <w:sz w:val="28"/>
        </w:rPr>
        <w:t>
</w:t>
      </w:r>
      <w:r>
        <w:rPr>
          <w:rFonts w:ascii="Times New Roman"/>
          <w:b w:val="false"/>
          <w:i w:val="false"/>
          <w:color w:val="000000"/>
          <w:sz w:val="28"/>
        </w:rPr>
        <w:t>
      Қайтаруға жатқызылған ҚҚС артық сомасын айқындау мысалдары осы Нұсқаулықтың 5, 6-қосымшаларында келтірілген.»;</w:t>
      </w:r>
      <w:r>
        <w:br/>
      </w:r>
      <w:r>
        <w:rPr>
          <w:rFonts w:ascii="Times New Roman"/>
          <w:b w:val="false"/>
          <w:i w:val="false"/>
          <w:color w:val="000000"/>
          <w:sz w:val="28"/>
        </w:rPr>
        <w:t>
</w:t>
      </w:r>
      <w:r>
        <w:rPr>
          <w:rFonts w:ascii="Times New Roman"/>
          <w:b w:val="false"/>
          <w:i w:val="false"/>
          <w:color w:val="000000"/>
          <w:sz w:val="28"/>
        </w:rPr>
        <w:t>
      «12. ҚҚС артықшылығының қалған сомасын қайтару Салық кодексінің 635-бабының </w:t>
      </w:r>
      <w:r>
        <w:rPr>
          <w:rFonts w:ascii="Times New Roman"/>
          <w:b w:val="false"/>
          <w:i w:val="false"/>
          <w:color w:val="000000"/>
          <w:sz w:val="28"/>
        </w:rPr>
        <w:t>10-тармағында</w:t>
      </w:r>
      <w:r>
        <w:rPr>
          <w:rFonts w:ascii="Times New Roman"/>
          <w:b w:val="false"/>
          <w:i w:val="false"/>
          <w:color w:val="000000"/>
          <w:sz w:val="28"/>
        </w:rPr>
        <w:t xml:space="preserve"> және «Салық және бюджетке төленетін басқа да міндетті төлемдер туралы» 2008 жылғы 10 желтоқсандағы Қазақстан Республикасының Кодексін (Салық кодексі) қолданысқа енгізу туралы» Қазақстан Республикасы Заңының </w:t>
      </w:r>
      <w:r>
        <w:rPr>
          <w:rFonts w:ascii="Times New Roman"/>
          <w:b w:val="false"/>
          <w:i w:val="false"/>
          <w:color w:val="000000"/>
          <w:sz w:val="28"/>
        </w:rPr>
        <w:t>25-бабының</w:t>
      </w:r>
      <w:r>
        <w:rPr>
          <w:rFonts w:ascii="Times New Roman"/>
          <w:b w:val="false"/>
          <w:i w:val="false"/>
          <w:color w:val="000000"/>
          <w:sz w:val="28"/>
        </w:rPr>
        <w:t xml:space="preserve"> 11-тармағында көрсетілген жағдайларды қоспағанда, салық төлеушінің осы соманы келесі салық кезеңіндегі ҚҚС бойынша декларацияда көрсетілген қайтару туралы талабына енгізу және (немесе) бұзушылықтары жойылған тиісті салық кезеңіндегі ҚҚС артықшылығын қайтару туралы салық өтінішін ұсыну жолымен тауарларды, жұмыстарды, қызметтерді жеткізушілердің салық заңнамасын бұзушылықтарын жоюына қарай жүргізіледі. Бұл ретте, қайтаруға ұсынылған ҚҚС сомаларының дұрыстығын растау бойынша тексеруді жүргізуге жауапты салық органының лауазымды тұлғасы міндетті түрде осындай жеткізушілер бойынша талдамалық есептің нәтижелерін талдайды.»;</w:t>
      </w:r>
      <w:r>
        <w:br/>
      </w:r>
      <w:r>
        <w:rPr>
          <w:rFonts w:ascii="Times New Roman"/>
          <w:b w:val="false"/>
          <w:i w:val="false"/>
          <w:color w:val="000000"/>
          <w:sz w:val="28"/>
        </w:rPr>
        <w:t>
</w:t>
      </w:r>
      <w:r>
        <w:rPr>
          <w:rFonts w:ascii="Times New Roman"/>
          <w:b w:val="false"/>
          <w:i w:val="false"/>
          <w:color w:val="000000"/>
          <w:sz w:val="28"/>
        </w:rPr>
        <w:t>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 </w:t>
      </w:r>
      <w:r>
        <w:rPr>
          <w:rFonts w:ascii="Times New Roman"/>
          <w:b w:val="false"/>
          <w:i w:val="false"/>
          <w:color w:val="000000"/>
          <w:sz w:val="28"/>
        </w:rPr>
        <w:t>1-қосымша</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
      Нұсқаулық, осы бұйрықтың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3-қосымшаларына</w:t>
      </w:r>
      <w:r>
        <w:rPr>
          <w:rFonts w:ascii="Times New Roman"/>
          <w:b w:val="false"/>
          <w:i w:val="false"/>
          <w:color w:val="000000"/>
          <w:sz w:val="28"/>
        </w:rPr>
        <w:t xml:space="preserve"> сәйкес 5 және 6-қосымшалармен толықтырылсын.</w:t>
      </w:r>
      <w:r>
        <w:br/>
      </w:r>
      <w:r>
        <w:rPr>
          <w:rFonts w:ascii="Times New Roman"/>
          <w:b w:val="false"/>
          <w:i w:val="false"/>
          <w:color w:val="000000"/>
          <w:sz w:val="28"/>
        </w:rPr>
        <w:t>
</w:t>
      </w:r>
      <w:r>
        <w:rPr>
          <w:rFonts w:ascii="Times New Roman"/>
          <w:b w:val="false"/>
          <w:i w:val="false"/>
          <w:color w:val="000000"/>
          <w:sz w:val="28"/>
        </w:rPr>
        <w:t>
      2. Қазақстан Республикасы Қаржы министрлігінің Салық комитеті (Ә.С. Жұмаділдаев):</w:t>
      </w:r>
      <w:r>
        <w:br/>
      </w:r>
      <w:r>
        <w:rPr>
          <w:rFonts w:ascii="Times New Roman"/>
          <w:b w:val="false"/>
          <w:i w:val="false"/>
          <w:color w:val="000000"/>
          <w:sz w:val="28"/>
        </w:rPr>
        <w:t>
</w:t>
      </w:r>
      <w:r>
        <w:rPr>
          <w:rFonts w:ascii="Times New Roman"/>
          <w:b w:val="false"/>
          <w:i w:val="false"/>
          <w:color w:val="000000"/>
          <w:sz w:val="28"/>
        </w:rPr>
        <w:t>
      1) осы бұйрықтың Қазақстан Республикасының Әділет министрлігінде мемлекеттік тіркелуін және заңнамада белгіленген тәртіппен бұқаралық ақпарат құралдарында ресми жариялануын;</w:t>
      </w:r>
      <w:r>
        <w:br/>
      </w:r>
      <w:r>
        <w:rPr>
          <w:rFonts w:ascii="Times New Roman"/>
          <w:b w:val="false"/>
          <w:i w:val="false"/>
          <w:color w:val="000000"/>
          <w:sz w:val="28"/>
        </w:rPr>
        <w:t>
</w:t>
      </w: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 бірінші ресми жарияланған күнінен бастап күнтізбелік он күн өткеннен кейін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Қаржы министрі                             Б. Жәмішев</w:t>
      </w:r>
    </w:p>
    <w:bookmarkStart w:name="z21"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xml:space="preserve">
2012 жылғы 25 шілдедегі  </w:t>
      </w:r>
      <w:r>
        <w:br/>
      </w:r>
      <w:r>
        <w:rPr>
          <w:rFonts w:ascii="Times New Roman"/>
          <w:b w:val="false"/>
          <w:i w:val="false"/>
          <w:color w:val="000000"/>
          <w:sz w:val="28"/>
        </w:rPr>
        <w:t xml:space="preserve">
№ 350 бұйрығына      </w:t>
      </w:r>
      <w:r>
        <w:br/>
      </w:r>
      <w:r>
        <w:rPr>
          <w:rFonts w:ascii="Times New Roman"/>
          <w:b w:val="false"/>
          <w:i w:val="false"/>
          <w:color w:val="000000"/>
          <w:sz w:val="28"/>
        </w:rPr>
        <w:t xml:space="preserve">
1-қосымша         </w:t>
      </w:r>
    </w:p>
    <w:bookmarkEnd w:id="1"/>
    <w:bookmarkStart w:name="z22" w:id="2"/>
    <w:p>
      <w:pPr>
        <w:spacing w:after="0"/>
        <w:ind w:left="0"/>
        <w:jc w:val="both"/>
      </w:pPr>
      <w:r>
        <w:rPr>
          <w:rFonts w:ascii="Times New Roman"/>
          <w:b w:val="false"/>
          <w:i w:val="false"/>
          <w:color w:val="000000"/>
          <w:sz w:val="28"/>
        </w:rPr>
        <w:t xml:space="preserve">
Қосылған құн салығының   </w:t>
      </w:r>
      <w:r>
        <w:br/>
      </w:r>
      <w:r>
        <w:rPr>
          <w:rFonts w:ascii="Times New Roman"/>
          <w:b w:val="false"/>
          <w:i w:val="false"/>
          <w:color w:val="000000"/>
          <w:sz w:val="28"/>
        </w:rPr>
        <w:t xml:space="preserve">
артуын қайтару мақсатында  </w:t>
      </w:r>
      <w:r>
        <w:br/>
      </w:r>
      <w:r>
        <w:rPr>
          <w:rFonts w:ascii="Times New Roman"/>
          <w:b w:val="false"/>
          <w:i w:val="false"/>
          <w:color w:val="000000"/>
          <w:sz w:val="28"/>
        </w:rPr>
        <w:t xml:space="preserve">
Тәуекелдерді басқару жүйесін </w:t>
      </w:r>
      <w:r>
        <w:br/>
      </w:r>
      <w:r>
        <w:rPr>
          <w:rFonts w:ascii="Times New Roman"/>
          <w:b w:val="false"/>
          <w:i w:val="false"/>
          <w:color w:val="000000"/>
          <w:sz w:val="28"/>
        </w:rPr>
        <w:t>
қолдану жөніндегі нұсқаулыққа</w:t>
      </w:r>
      <w:r>
        <w:br/>
      </w:r>
      <w:r>
        <w:rPr>
          <w:rFonts w:ascii="Times New Roman"/>
          <w:b w:val="false"/>
          <w:i w:val="false"/>
          <w:color w:val="000000"/>
          <w:sz w:val="28"/>
        </w:rPr>
        <w:t xml:space="preserve">
1-қосымша           </w:t>
      </w:r>
    </w:p>
    <w:bookmarkEnd w:id="2"/>
    <w:bookmarkStart w:name="z23" w:id="3"/>
    <w:p>
      <w:pPr>
        <w:spacing w:after="0"/>
        <w:ind w:left="0"/>
        <w:jc w:val="left"/>
      </w:pPr>
      <w:r>
        <w:rPr>
          <w:rFonts w:ascii="Times New Roman"/>
          <w:b/>
          <w:i w:val="false"/>
          <w:color w:val="000000"/>
        </w:rPr>
        <w:t xml:space="preserve"> 
Қосылған құн салығының артуын қайтару туралы талаптарды</w:t>
      </w:r>
      <w:r>
        <w:br/>
      </w:r>
      <w:r>
        <w:rPr>
          <w:rFonts w:ascii="Times New Roman"/>
          <w:b/>
          <w:i w:val="false"/>
          <w:color w:val="000000"/>
        </w:rPr>
        <w:t>
(салықтық өтініштерді) қарау кезінде салық қызметі органдары</w:t>
      </w:r>
      <w:r>
        <w:br/>
      </w:r>
      <w:r>
        <w:rPr>
          <w:rFonts w:ascii="Times New Roman"/>
          <w:b/>
          <w:i w:val="false"/>
          <w:color w:val="000000"/>
        </w:rPr>
        <w:t>
қолдануы тиіс тәуекелдерді басқару жүйесінің өлшемдері</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6"/>
        <w:gridCol w:w="10595"/>
        <w:gridCol w:w="785"/>
      </w:tblGrid>
      <w:tr>
        <w:trPr>
          <w:trHeight w:val="285"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r>
              <w:br/>
            </w:r>
            <w:r>
              <w:rPr>
                <w:rFonts w:ascii="Times New Roman"/>
                <w:b w:val="false"/>
                <w:i w:val="false"/>
                <w:color w:val="000000"/>
                <w:sz w:val="20"/>
              </w:rPr>
              <w:t>
</w:t>
            </w:r>
            <w:r>
              <w:rPr>
                <w:rFonts w:ascii="Times New Roman"/>
                <w:b/>
                <w:i w:val="false"/>
                <w:color w:val="000000"/>
                <w:sz w:val="20"/>
              </w:rPr>
              <w:t>р.с.</w:t>
            </w:r>
          </w:p>
        </w:tc>
        <w:tc>
          <w:tcPr>
            <w:tcW w:w="10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Өлшемдердің атауы</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Балл саны</w:t>
            </w:r>
          </w:p>
        </w:tc>
      </w:tr>
      <w:tr>
        <w:trPr>
          <w:trHeight w:val="285"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күнтізбелік жылға Республика бойынша қалыптасқан салық жүктемесінің коэффициентінің (бұдан әрі - СЖК) орташа салалық мәнінен төмен салық төлеушінің СЖК</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85"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Кезекті үш жыл бойына салық төлеуші көрсеткен залал</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85"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ҚҚС артуын қайтару туралы талап (салықтық өтініш) табыс етілген күннің алдындағы он екі айлық кезең үшін екі еседен аса азайтуға ҚҚС бойынша қосымша есептілік табыс ету</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85"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3 жылда ҚҚС бойынша есепке жатқызудың тұрақты асып кетуі</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85"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төлеушіге ұзақ уақыт бойы (үш жылдан аса) кешенді салық тексеруі жүргізілмеген</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85"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3 жылда Қазақстан Республикасының заңнамасына сәйкес айқындалатын өзара байланысты тараптардың өзара есеп айырысуларының болуы</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85"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5 жылда күмәнді мәмілелерді жүзеге асыру (жалған кәсіпорындармен, салық есептілігін табыс етпейтін немесе нөлді салық есептілігін табыс ететін, сондай-ақ әрекетсіз, ҚҚС бойынша есептен шығарылған, таратылған және банкрот салық төлеушілермен)</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285"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есебінің көрсеткіштеріне сәйкес салық міндеттемелерін орындамау және (немесе) толық орындамау ықтималдығы бар салаларда қызметін жүзеге асыру (құрылыс, сауда)</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85"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ҚҚС артуын қайтару туралы талап (салықтық өтініш) табыс етілген күннің алдындағы он екі айлық кезеңде камералды бақылау нәтижелері бойынша анықталған расталған бұзушылықтардың болуы</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85"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5 жылда тауарларды, жұмыстарды, қызмет көрсетулерді сатып алу бағасынан төмен бағада өткізу (қолда бар ақпараттар бойынша, оның ішінде алдыңғы салық тексерулері бойынша)</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85"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ҚҚС артуын қайтару туралы талап (салықтық өтініш) табыс етілген күннің алдындағы он екі айлық кезеңде шығарып берілген № 10 хабарламаның болуы</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85"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ҚҚС артуын қайтару туралы талап (салықтық өтініш) табыс етілген күннің алдындағы он екі айлық кезеңде мынадай фактілердің бірінің немесе бірнешеуінің болуы:</w:t>
            </w:r>
            <w:r>
              <w:br/>
            </w:r>
            <w:r>
              <w:rPr>
                <w:rFonts w:ascii="Times New Roman"/>
                <w:b w:val="false"/>
                <w:i w:val="false"/>
                <w:color w:val="000000"/>
                <w:sz w:val="20"/>
              </w:rPr>
              <w:t>
</w:t>
            </w:r>
            <w:r>
              <w:rPr>
                <w:rFonts w:ascii="Times New Roman"/>
                <w:b w:val="false"/>
                <w:i w:val="false"/>
                <w:color w:val="000000"/>
                <w:sz w:val="20"/>
              </w:rPr>
              <w:t>ҚҚС артуын қайтару туралы талап қамтылған ҚҚС бойынша бастапқы декларацияны табыс ету;</w:t>
            </w:r>
            <w:r>
              <w:br/>
            </w:r>
            <w:r>
              <w:rPr>
                <w:rFonts w:ascii="Times New Roman"/>
                <w:b w:val="false"/>
                <w:i w:val="false"/>
                <w:color w:val="000000"/>
                <w:sz w:val="20"/>
              </w:rPr>
              <w:t>
</w:t>
            </w:r>
            <w:r>
              <w:rPr>
                <w:rFonts w:ascii="Times New Roman"/>
                <w:b w:val="false"/>
                <w:i w:val="false"/>
                <w:color w:val="000000"/>
                <w:sz w:val="20"/>
              </w:rPr>
              <w:t>Салық төлеушінің қайта тіркелуі;</w:t>
            </w:r>
            <w:r>
              <w:br/>
            </w:r>
            <w:r>
              <w:rPr>
                <w:rFonts w:ascii="Times New Roman"/>
                <w:b w:val="false"/>
                <w:i w:val="false"/>
                <w:color w:val="000000"/>
                <w:sz w:val="20"/>
              </w:rPr>
              <w:t>
</w:t>
            </w:r>
            <w:r>
              <w:rPr>
                <w:rFonts w:ascii="Times New Roman"/>
                <w:b w:val="false"/>
                <w:i w:val="false"/>
                <w:color w:val="000000"/>
                <w:sz w:val="20"/>
              </w:rPr>
              <w:t>Салық төлеушінің орналасқан орнын ауыстыруы</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bl>
    <w:bookmarkStart w:name="z24" w:id="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xml:space="preserve">
2012 жылғы 25 шілдедегі  </w:t>
      </w:r>
      <w:r>
        <w:br/>
      </w:r>
      <w:r>
        <w:rPr>
          <w:rFonts w:ascii="Times New Roman"/>
          <w:b w:val="false"/>
          <w:i w:val="false"/>
          <w:color w:val="000000"/>
          <w:sz w:val="28"/>
        </w:rPr>
        <w:t xml:space="preserve">
№ 350 бұйрығына      </w:t>
      </w:r>
      <w:r>
        <w:br/>
      </w:r>
      <w:r>
        <w:rPr>
          <w:rFonts w:ascii="Times New Roman"/>
          <w:b w:val="false"/>
          <w:i w:val="false"/>
          <w:color w:val="000000"/>
          <w:sz w:val="28"/>
        </w:rPr>
        <w:t xml:space="preserve">
2-қосымша         </w:t>
      </w:r>
    </w:p>
    <w:bookmarkEnd w:id="4"/>
    <w:bookmarkStart w:name="z25" w:id="5"/>
    <w:p>
      <w:pPr>
        <w:spacing w:after="0"/>
        <w:ind w:left="0"/>
        <w:jc w:val="both"/>
      </w:pPr>
      <w:r>
        <w:rPr>
          <w:rFonts w:ascii="Times New Roman"/>
          <w:b w:val="false"/>
          <w:i w:val="false"/>
          <w:color w:val="000000"/>
          <w:sz w:val="28"/>
        </w:rPr>
        <w:t xml:space="preserve">
Қосылған құн салығының   </w:t>
      </w:r>
      <w:r>
        <w:br/>
      </w:r>
      <w:r>
        <w:rPr>
          <w:rFonts w:ascii="Times New Roman"/>
          <w:b w:val="false"/>
          <w:i w:val="false"/>
          <w:color w:val="000000"/>
          <w:sz w:val="28"/>
        </w:rPr>
        <w:t xml:space="preserve">
артуын қайтару мақсатында  </w:t>
      </w:r>
      <w:r>
        <w:br/>
      </w:r>
      <w:r>
        <w:rPr>
          <w:rFonts w:ascii="Times New Roman"/>
          <w:b w:val="false"/>
          <w:i w:val="false"/>
          <w:color w:val="000000"/>
          <w:sz w:val="28"/>
        </w:rPr>
        <w:t xml:space="preserve">
Тәуекелдерді басқару жүйесін </w:t>
      </w:r>
      <w:r>
        <w:br/>
      </w:r>
      <w:r>
        <w:rPr>
          <w:rFonts w:ascii="Times New Roman"/>
          <w:b w:val="false"/>
          <w:i w:val="false"/>
          <w:color w:val="000000"/>
          <w:sz w:val="28"/>
        </w:rPr>
        <w:t>
қолдану жөніндегі нұсқаулыққа</w:t>
      </w:r>
      <w:r>
        <w:br/>
      </w:r>
      <w:r>
        <w:rPr>
          <w:rFonts w:ascii="Times New Roman"/>
          <w:b w:val="false"/>
          <w:i w:val="false"/>
          <w:color w:val="000000"/>
          <w:sz w:val="28"/>
        </w:rPr>
        <w:t xml:space="preserve">
5-қосымша           </w:t>
      </w:r>
    </w:p>
    <w:bookmarkEnd w:id="5"/>
    <w:bookmarkStart w:name="z26" w:id="6"/>
    <w:p>
      <w:pPr>
        <w:spacing w:after="0"/>
        <w:ind w:left="0"/>
        <w:jc w:val="left"/>
      </w:pPr>
      <w:r>
        <w:rPr>
          <w:rFonts w:ascii="Times New Roman"/>
          <w:b/>
          <w:i w:val="false"/>
          <w:color w:val="000000"/>
        </w:rPr>
        <w:t xml:space="preserve"> 
Қайтаруға жататын ҚҚС артуының сомаларын айқындау мысалы</w:t>
      </w:r>
    </w:p>
    <w:bookmarkEnd w:id="6"/>
    <w:p>
      <w:pPr>
        <w:spacing w:after="0"/>
        <w:ind w:left="0"/>
        <w:jc w:val="both"/>
      </w:pPr>
      <w:r>
        <w:drawing>
          <wp:inline distT="0" distB="0" distL="0" distR="0">
            <wp:extent cx="3073400" cy="394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073400" cy="3949700"/>
                    </a:xfrm>
                    <a:prstGeom prst="rect">
                      <a:avLst/>
                    </a:prstGeom>
                  </pic:spPr>
                </pic:pic>
              </a:graphicData>
            </a:graphic>
          </wp:inline>
        </w:drawing>
      </w:r>
    </w:p>
    <w:bookmarkStart w:name="z27" w:id="7"/>
    <w:p>
      <w:pPr>
        <w:spacing w:after="0"/>
        <w:ind w:left="0"/>
        <w:jc w:val="both"/>
      </w:pPr>
      <w:r>
        <w:rPr>
          <w:rFonts w:ascii="Times New Roman"/>
          <w:b w:val="false"/>
          <w:i w:val="false"/>
          <w:color w:val="000000"/>
          <w:sz w:val="28"/>
        </w:rPr>
        <w:t>
      Салық </w:t>
      </w:r>
      <w:r>
        <w:rPr>
          <w:rFonts w:ascii="Times New Roman"/>
          <w:b w:val="false"/>
          <w:i w:val="false"/>
          <w:color w:val="000000"/>
          <w:sz w:val="28"/>
        </w:rPr>
        <w:t>заңнамасын</w:t>
      </w:r>
      <w:r>
        <w:rPr>
          <w:rFonts w:ascii="Times New Roman"/>
          <w:b w:val="false"/>
          <w:i w:val="false"/>
          <w:color w:val="000000"/>
          <w:sz w:val="28"/>
        </w:rPr>
        <w:t xml:space="preserve"> бұзушылығы белгіленген әрбір салық төлеушіден бастап ҚҚС артықшылығын қайтару туралы талап (салықтық өтініш) қойған ҚҚС төлеушіге дейін тауарларды, жұмыстарды, қызметтерді жеткізушілердің есепке жатқызылған ҚҚС сомаларынан ең азы белгіленеді – 150 м.т.</w:t>
      </w:r>
    </w:p>
    <w:bookmarkEnd w:id="7"/>
    <w:bookmarkStart w:name="z28" w:id="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xml:space="preserve">
2012 жылғы 25 шілдедегі  </w:t>
      </w:r>
      <w:r>
        <w:br/>
      </w:r>
      <w:r>
        <w:rPr>
          <w:rFonts w:ascii="Times New Roman"/>
          <w:b w:val="false"/>
          <w:i w:val="false"/>
          <w:color w:val="000000"/>
          <w:sz w:val="28"/>
        </w:rPr>
        <w:t xml:space="preserve">
№ 350 бұйрығына      </w:t>
      </w:r>
      <w:r>
        <w:br/>
      </w:r>
      <w:r>
        <w:rPr>
          <w:rFonts w:ascii="Times New Roman"/>
          <w:b w:val="false"/>
          <w:i w:val="false"/>
          <w:color w:val="000000"/>
          <w:sz w:val="28"/>
        </w:rPr>
        <w:t xml:space="preserve">
3-қосымша         </w:t>
      </w:r>
    </w:p>
    <w:bookmarkEnd w:id="8"/>
    <w:bookmarkStart w:name="z29" w:id="9"/>
    <w:p>
      <w:pPr>
        <w:spacing w:after="0"/>
        <w:ind w:left="0"/>
        <w:jc w:val="both"/>
      </w:pPr>
      <w:r>
        <w:rPr>
          <w:rFonts w:ascii="Times New Roman"/>
          <w:b w:val="false"/>
          <w:i w:val="false"/>
          <w:color w:val="000000"/>
          <w:sz w:val="28"/>
        </w:rPr>
        <w:t xml:space="preserve">
Қосылған құн салығының   </w:t>
      </w:r>
      <w:r>
        <w:br/>
      </w:r>
      <w:r>
        <w:rPr>
          <w:rFonts w:ascii="Times New Roman"/>
          <w:b w:val="false"/>
          <w:i w:val="false"/>
          <w:color w:val="000000"/>
          <w:sz w:val="28"/>
        </w:rPr>
        <w:t xml:space="preserve">
артуын қайтару мақсатында  </w:t>
      </w:r>
      <w:r>
        <w:br/>
      </w:r>
      <w:r>
        <w:rPr>
          <w:rFonts w:ascii="Times New Roman"/>
          <w:b w:val="false"/>
          <w:i w:val="false"/>
          <w:color w:val="000000"/>
          <w:sz w:val="28"/>
        </w:rPr>
        <w:t xml:space="preserve">
Тәуекелдерді басқару жүйесін </w:t>
      </w:r>
      <w:r>
        <w:br/>
      </w:r>
      <w:r>
        <w:rPr>
          <w:rFonts w:ascii="Times New Roman"/>
          <w:b w:val="false"/>
          <w:i w:val="false"/>
          <w:color w:val="000000"/>
          <w:sz w:val="28"/>
        </w:rPr>
        <w:t>
қолдану жөніндегі нұсқаулыққа</w:t>
      </w:r>
      <w:r>
        <w:br/>
      </w:r>
      <w:r>
        <w:rPr>
          <w:rFonts w:ascii="Times New Roman"/>
          <w:b w:val="false"/>
          <w:i w:val="false"/>
          <w:color w:val="000000"/>
          <w:sz w:val="28"/>
        </w:rPr>
        <w:t xml:space="preserve">
6-қосымша           </w:t>
      </w:r>
    </w:p>
    <w:bookmarkEnd w:id="9"/>
    <w:bookmarkStart w:name="z30" w:id="10"/>
    <w:p>
      <w:pPr>
        <w:spacing w:after="0"/>
        <w:ind w:left="0"/>
        <w:jc w:val="left"/>
      </w:pPr>
      <w:r>
        <w:rPr>
          <w:rFonts w:ascii="Times New Roman"/>
          <w:b/>
          <w:i w:val="false"/>
          <w:color w:val="000000"/>
        </w:rPr>
        <w:t xml:space="preserve"> 
Қайтаруға жататын ҚҚС артуының сомаларын айқындау мысалы</w:t>
      </w:r>
    </w:p>
    <w:bookmarkEnd w:id="10"/>
    <w:p>
      <w:pPr>
        <w:spacing w:after="0"/>
        <w:ind w:left="0"/>
        <w:jc w:val="both"/>
      </w:pPr>
      <w:r>
        <w:drawing>
          <wp:inline distT="0" distB="0" distL="0" distR="0">
            <wp:extent cx="8166100" cy="344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8166100" cy="3441700"/>
                    </a:xfrm>
                    <a:prstGeom prst="rect">
                      <a:avLst/>
                    </a:prstGeom>
                  </pic:spPr>
                </pic:pic>
              </a:graphicData>
            </a:graphic>
          </wp:inline>
        </w:drawing>
      </w:r>
    </w:p>
    <w:bookmarkStart w:name="z31" w:id="11"/>
    <w:p>
      <w:pPr>
        <w:spacing w:after="0"/>
        <w:ind w:left="0"/>
        <w:jc w:val="both"/>
      </w:pPr>
      <w:r>
        <w:rPr>
          <w:rFonts w:ascii="Times New Roman"/>
          <w:b w:val="false"/>
          <w:i w:val="false"/>
          <w:color w:val="000000"/>
          <w:sz w:val="28"/>
        </w:rPr>
        <w:t>
      Қайтаруға ұсынылған ҚҚС артуының сомасынан мына сомалардың ең азы алынып тасталады: осы Нұсқаулықтың 2-тармағының 1) тармақшасына сәйкес айқындалған ҚҚС сомаларының қосындысынан қалыптасқан ҚҚС сомасы және тікелей өнім берушіден, ҚҚС артықшылығын қайтару туралы талапты (салықтық өтініш) ұсынған ҚҚС төлеушісі есепке жатқызған ҚҚС сомасы - 1 000 м.т.</w:t>
      </w:r>
    </w:p>
    <w:bookmarkEnd w:id="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