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51af" w14:textId="6b05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20 шілдедегі № 346 Бұйрығы. Қазақстан Республикасының Әділет министрлігінде 2012 жылы 10 тамызда № 7836 тіркелді. Күші жойылды - Қазақстан Республикасы Экономика және бюджеттік жоспарлау министрінің 2013 жылғы 13 наурыздағы № 72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72</w:t>
      </w:r>
      <w:r>
        <w:rPr>
          <w:rFonts w:ascii="Times New Roman"/>
          <w:b w:val="false"/>
          <w:i w:val="false"/>
          <w:color w:val="ff0000"/>
          <w:sz w:val="28"/>
        </w:rPr>
        <w:t xml:space="preserve"> бұйрығымен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Қаржы министрінің м.а. 29.12.2012 </w:t>
      </w:r>
      <w:r>
        <w:rPr>
          <w:rFonts w:ascii="Times New Roman"/>
          <w:b w:val="false"/>
          <w:i w:val="false"/>
          <w:color w:val="000000"/>
          <w:sz w:val="28"/>
        </w:rPr>
        <w:t>№ 584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Бiрыңғай бюджеттiк сыныптамасын жасау ережесiн бекiту туралы» Қазақстан Республикасы Қаржы министрінің 2010 жылғы 31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6265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Бiрыңғай бюджеттiк сыныптамасын жасау ережесiнде: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Стратегиялық жоспарлар әзірлемейтін бюджеттік бағдарламалар әкімшілерінің бюджеттік бағдарламалары жоспарлы кезеңге арналған жылжымалы негiзде жыл сайын әзiрленедi.</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 мемлекеттік органның қызметін қамтамасыз етуге бағытталған ағымдағы бюджеттік бағдарлама бойынша тікелей нәтижені ғана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«Бюджеттiк бағдарламаның түрi» деген жолында:</w:t>
      </w:r>
      <w:r>
        <w:br/>
      </w:r>
      <w:r>
        <w:rPr>
          <w:rFonts w:ascii="Times New Roman"/>
          <w:b w:val="false"/>
          <w:i w:val="false"/>
          <w:color w:val="000000"/>
          <w:sz w:val="28"/>
        </w:rPr>
        <w:t>
</w:t>
      </w:r>
      <w:r>
        <w:rPr>
          <w:rFonts w:ascii="Times New Roman"/>
          <w:b w:val="false"/>
          <w:i w:val="false"/>
          <w:color w:val="000000"/>
          <w:sz w:val="28"/>
        </w:rPr>
        <w:t>
      «6) «мемлекеттiк басқару деңгейiне байланысты» деген жолында мемлекеттiк басқару деңгейiне қарай мыналарға;</w:t>
      </w:r>
      <w:r>
        <w:br/>
      </w:r>
      <w:r>
        <w:rPr>
          <w:rFonts w:ascii="Times New Roman"/>
          <w:b w:val="false"/>
          <w:i w:val="false"/>
          <w:color w:val="000000"/>
          <w:sz w:val="28"/>
        </w:rPr>
        <w:t>
</w:t>
      </w:r>
      <w:r>
        <w:rPr>
          <w:rFonts w:ascii="Times New Roman"/>
          <w:b w:val="false"/>
          <w:i w:val="false"/>
          <w:color w:val="000000"/>
          <w:sz w:val="28"/>
        </w:rPr>
        <w:t>
      республикалық бюджеттiң құрамында бекiтiлетiн республикалық облыстық бюджеттiң, республикалық маңызы бар қала, астана бюджеттерiнiң құрамында бекiтiлетiн облыстық,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бюджетiнiң құрамында бекiтiлетiн аудандық (қалалық);</w:t>
      </w:r>
      <w:r>
        <w:br/>
      </w:r>
      <w:r>
        <w:rPr>
          <w:rFonts w:ascii="Times New Roman"/>
          <w:b w:val="false"/>
          <w:i w:val="false"/>
          <w:color w:val="000000"/>
          <w:sz w:val="28"/>
        </w:rPr>
        <w:t>
</w:t>
      </w:r>
      <w:r>
        <w:rPr>
          <w:rFonts w:ascii="Times New Roman"/>
          <w:b w:val="false"/>
          <w:i w:val="false"/>
          <w:color w:val="000000"/>
          <w:sz w:val="28"/>
        </w:rPr>
        <w:t>
      республикалық маңызы бар қала, астана бюджетiнiң, аудан (облыстық маңызы бар қала) бюджетiнiң құрамында бекiтiлетiн қаладағы ауданның, аудандық маңызы бар қаланың, кенттiң, ауылдың (селоның), ауылдық (селолық) округтiң бюджеттiк бағдарламалары болып бөлiнедi;</w:t>
      </w:r>
      <w:r>
        <w:br/>
      </w:r>
      <w:r>
        <w:rPr>
          <w:rFonts w:ascii="Times New Roman"/>
          <w:b w:val="false"/>
          <w:i w:val="false"/>
          <w:color w:val="000000"/>
          <w:sz w:val="28"/>
        </w:rPr>
        <w:t>
</w:t>
      </w:r>
      <w:r>
        <w:rPr>
          <w:rFonts w:ascii="Times New Roman"/>
          <w:b w:val="false"/>
          <w:i w:val="false"/>
          <w:color w:val="000000"/>
          <w:sz w:val="28"/>
        </w:rPr>
        <w:t>
      «мазмұнына байланысты» деген жолында бағдарлама мазмұнына байланысты бюджеттiк бағдарламаның түрi;</w:t>
      </w:r>
      <w:r>
        <w:br/>
      </w:r>
      <w:r>
        <w:rPr>
          <w:rFonts w:ascii="Times New Roman"/>
          <w:b w:val="false"/>
          <w:i w:val="false"/>
          <w:color w:val="000000"/>
          <w:sz w:val="28"/>
        </w:rPr>
        <w:t>
</w:t>
      </w:r>
      <w:r>
        <w:rPr>
          <w:rFonts w:ascii="Times New Roman"/>
          <w:b w:val="false"/>
          <w:i w:val="false"/>
          <w:color w:val="000000"/>
          <w:sz w:val="28"/>
        </w:rPr>
        <w:t>
      мемлекеттiк функцияларды, өкiлеттiктердi жүзеге асыру және олардан шығатын мемлекеттiк қызметтердi көрсету;</w:t>
      </w:r>
      <w:r>
        <w:br/>
      </w:r>
      <w:r>
        <w:rPr>
          <w:rFonts w:ascii="Times New Roman"/>
          <w:b w:val="false"/>
          <w:i w:val="false"/>
          <w:color w:val="000000"/>
          <w:sz w:val="28"/>
        </w:rPr>
        <w:t>
</w:t>
      </w:r>
      <w:r>
        <w:rPr>
          <w:rFonts w:ascii="Times New Roman"/>
          <w:b w:val="false"/>
          <w:i w:val="false"/>
          <w:color w:val="000000"/>
          <w:sz w:val="28"/>
        </w:rPr>
        <w:t>
      трансферттер мен бюджеттiк субсидиялар беру;</w:t>
      </w:r>
      <w:r>
        <w:br/>
      </w:r>
      <w:r>
        <w:rPr>
          <w:rFonts w:ascii="Times New Roman"/>
          <w:b w:val="false"/>
          <w:i w:val="false"/>
          <w:color w:val="000000"/>
          <w:sz w:val="28"/>
        </w:rPr>
        <w:t>
</w:t>
      </w:r>
      <w:r>
        <w:rPr>
          <w:rFonts w:ascii="Times New Roman"/>
          <w:b w:val="false"/>
          <w:i w:val="false"/>
          <w:color w:val="000000"/>
          <w:sz w:val="28"/>
        </w:rPr>
        <w:t>
      бюджет кредиттерiн беру;</w:t>
      </w:r>
      <w:r>
        <w:br/>
      </w:r>
      <w:r>
        <w:rPr>
          <w:rFonts w:ascii="Times New Roman"/>
          <w:b w:val="false"/>
          <w:i w:val="false"/>
          <w:color w:val="000000"/>
          <w:sz w:val="28"/>
        </w:rPr>
        <w:t>
</w:t>
      </w:r>
      <w:r>
        <w:rPr>
          <w:rFonts w:ascii="Times New Roman"/>
          <w:b w:val="false"/>
          <w:i w:val="false"/>
          <w:color w:val="000000"/>
          <w:sz w:val="28"/>
        </w:rPr>
        <w:t>
      бюджеттiк инвестицияларды жүзеге асыру;</w:t>
      </w:r>
      <w:r>
        <w:br/>
      </w:r>
      <w:r>
        <w:rPr>
          <w:rFonts w:ascii="Times New Roman"/>
          <w:b w:val="false"/>
          <w:i w:val="false"/>
          <w:color w:val="000000"/>
          <w:sz w:val="28"/>
        </w:rPr>
        <w:t>
</w:t>
      </w:r>
      <w:r>
        <w:rPr>
          <w:rFonts w:ascii="Times New Roman"/>
          <w:b w:val="false"/>
          <w:i w:val="false"/>
          <w:color w:val="000000"/>
          <w:sz w:val="28"/>
        </w:rPr>
        <w:t>
      күрделi шығыстарды жүзеге асыру;</w:t>
      </w:r>
      <w:r>
        <w:br/>
      </w:r>
      <w:r>
        <w:rPr>
          <w:rFonts w:ascii="Times New Roman"/>
          <w:b w:val="false"/>
          <w:i w:val="false"/>
          <w:color w:val="000000"/>
          <w:sz w:val="28"/>
        </w:rPr>
        <w:t>
</w:t>
      </w:r>
      <w:r>
        <w:rPr>
          <w:rFonts w:ascii="Times New Roman"/>
          <w:b w:val="false"/>
          <w:i w:val="false"/>
          <w:color w:val="000000"/>
          <w:sz w:val="28"/>
        </w:rPr>
        <w:t>
      мемлекеттiк мiндеттемелердi орындау көрсетiледi;</w:t>
      </w:r>
      <w:r>
        <w:br/>
      </w:r>
      <w:r>
        <w:rPr>
          <w:rFonts w:ascii="Times New Roman"/>
          <w:b w:val="false"/>
          <w:i w:val="false"/>
          <w:color w:val="000000"/>
          <w:sz w:val="28"/>
        </w:rPr>
        <w:t>
</w:t>
      </w:r>
      <w:r>
        <w:rPr>
          <w:rFonts w:ascii="Times New Roman"/>
          <w:b w:val="false"/>
          <w:i w:val="false"/>
          <w:color w:val="000000"/>
          <w:sz w:val="28"/>
        </w:rPr>
        <w:t>
      нысаналы салым салу;</w:t>
      </w:r>
      <w:r>
        <w:br/>
      </w:r>
      <w:r>
        <w:rPr>
          <w:rFonts w:ascii="Times New Roman"/>
          <w:b w:val="false"/>
          <w:i w:val="false"/>
          <w:color w:val="000000"/>
          <w:sz w:val="28"/>
        </w:rPr>
        <w:t>
</w:t>
      </w:r>
      <w:r>
        <w:rPr>
          <w:rFonts w:ascii="Times New Roman"/>
          <w:b w:val="false"/>
          <w:i w:val="false"/>
          <w:color w:val="000000"/>
          <w:sz w:val="28"/>
        </w:rPr>
        <w:t>
      «iске асыру тәсiлiне қарай» деген жолында жеке не бөлiнетiн бюджеттiк бағдарламалар көрсетiледi;</w:t>
      </w:r>
      <w:r>
        <w:br/>
      </w:r>
      <w:r>
        <w:rPr>
          <w:rFonts w:ascii="Times New Roman"/>
          <w:b w:val="false"/>
          <w:i w:val="false"/>
          <w:color w:val="000000"/>
          <w:sz w:val="28"/>
        </w:rPr>
        <w:t>
</w:t>
      </w:r>
      <w:r>
        <w:rPr>
          <w:rFonts w:ascii="Times New Roman"/>
          <w:b w:val="false"/>
          <w:i w:val="false"/>
          <w:color w:val="000000"/>
          <w:sz w:val="28"/>
        </w:rPr>
        <w:t>
      «ағымдағы/даму» деген жолы бойынша ағымдағы бюджеттiк бағдарлама не даму бюджеттiк бағдарламасы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«Тiкелей нәтиже көрсеткiштерi» деген жолда бюджеттік бағдарламаның қойылған мақсатына қол жеткізу үшін бюджеттік бағдарламаны іске асыру нәтижелерін көрсететін сандық не сапалық көрсеткіштер көрсетіледі;</w:t>
      </w:r>
      <w:r>
        <w:br/>
      </w:r>
      <w:r>
        <w:rPr>
          <w:rFonts w:ascii="Times New Roman"/>
          <w:b w:val="false"/>
          <w:i w:val="false"/>
          <w:color w:val="000000"/>
          <w:sz w:val="28"/>
        </w:rPr>
        <w:t>
</w:t>
      </w:r>
      <w:r>
        <w:rPr>
          <w:rFonts w:ascii="Times New Roman"/>
          <w:b w:val="false"/>
          <w:i w:val="false"/>
          <w:color w:val="000000"/>
          <w:sz w:val="28"/>
        </w:rPr>
        <w:t>
      11) «Түпкiлiктi нәтиже көрсеткiштерi» деген жолда халықтың өмiрiнiң деңгейi мен сапасының нысаналы жағдайының (жағдайының өзгеруiнiң), әлеуметтiк саланың, экономиканың, қоғамдық қауiпсiздiк пен бюджеттiк бағдарламаны iске асырудың тiкелей нәтижелерiне қол жеткiзуге негiзделген басқа мемлекеттiк басқарудың салаларының (аяларының) көрсеткiштерi келтiрiледi. Осы жол мемлекеттік органның қызметін қамтамасыз етуге бағытталған ағымдағы бюджеттік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12) «Сапа көрсеткiштерi» деген жолда бюджеттік бағдарламаны іске асыру шеңберінде көрсетілетін мемлекеттік қызметтің оны алушылардың үміттеріне және мемлекеттік қызмет стандартына сәйкес келу деңгейін көрсететін көрсеткіштер көрсетіледі. Осы жол мемлекеттік органның қызметін қамтамасыз етуге бағытталған ағымдағы бюджеттік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13) «Тиiмдiлiк көрсеткiштерi» деген жолда бюджет қаражатының бекiтiлген көлемiн пайдалана отырып, ең үздiк тiкелей нәтижеге қол жеткiзу деңгейiн немесе бюджет қаражатының аз көлемiн пайдалана отырып, тiкелей нәтижеге қол жеткiзудi көрсететiн көрсеткiштер келтiрiледi. Осы жол мемлекеттік органның қызметін қамтамасыз етуге бағытталған ағымдағы бюджеттік бағдарлама бойынша толтырылмайды;»;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аудандардың (облыстық маңызы бар қаланың) мәслихат аппараттарының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тиісті мәслихат хатшысы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(А.Н.Қалиева)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4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2012 жылғы 20 шілдедегі № 346 </w:t>
      </w:r>
      <w:r>
        <w:br/>
      </w:r>
      <w:r>
        <w:rPr>
          <w:rFonts w:ascii="Times New Roman"/>
          <w:b w:val="false"/>
          <w:i w:val="false"/>
          <w:color w:val="000000"/>
          <w:sz w:val="28"/>
        </w:rPr>
        <w:t xml:space="preserve">
Бұйрығына қосымша      </w:t>
      </w:r>
    </w:p>
    <w:bookmarkEnd w:id="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xml:space="preserve">
жасау ережесiне 5-қосымша    </w:t>
      </w:r>
    </w:p>
    <w:p>
      <w:pPr>
        <w:spacing w:after="0"/>
        <w:ind w:left="0"/>
        <w:jc w:val="both"/>
      </w:pPr>
      <w:r>
        <w:rPr>
          <w:rFonts w:ascii="Times New Roman"/>
          <w:b w:val="false"/>
          <w:i w:val="false"/>
          <w:color w:val="000000"/>
          <w:sz w:val="28"/>
        </w:rPr>
        <w:t xml:space="preserve">нысан      </w:t>
      </w:r>
    </w:p>
    <w:bookmarkStart w:name="z41" w:id="2"/>
    <w:p>
      <w:pPr>
        <w:spacing w:after="0"/>
        <w:ind w:left="0"/>
        <w:jc w:val="left"/>
      </w:pPr>
      <w:r>
        <w:rPr>
          <w:rFonts w:ascii="Times New Roman"/>
          <w:b/>
          <w:i w:val="false"/>
          <w:color w:val="000000"/>
        </w:rPr>
        <w:t xml:space="preserve"> 
Стратегиялық жоспарды әзiрлемейтiн бюджеттiк бағдарламалар әкiмшiсiнiң</w:t>
      </w:r>
      <w:r>
        <w:br/>
      </w:r>
      <w:r>
        <w:rPr>
          <w:rFonts w:ascii="Times New Roman"/>
          <w:b/>
          <w:i w:val="false"/>
          <w:color w:val="000000"/>
        </w:rPr>
        <w:t>
БЮДЖЕТТІК БАҒДАРЛАМАСЫ</w:t>
      </w:r>
    </w:p>
    <w:bookmarkEnd w:id="2"/>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бюджеттiк бағдарлама әкiмшiсiнiң коды және атауы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бюджеттiк бағдарламаның коды және атауы</w:t>
      </w:r>
      <w:r>
        <w:br/>
      </w:r>
      <w:r>
        <w:rPr>
          <w:rFonts w:ascii="Times New Roman"/>
          <w:b w:val="false"/>
          <w:i w:val="false"/>
          <w:color w:val="000000"/>
          <w:sz w:val="28"/>
        </w:rPr>
        <w:t>
_____________________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293"/>
        <w:gridCol w:w="1093"/>
        <w:gridCol w:w="1713"/>
        <w:gridCol w:w="1078"/>
        <w:gridCol w:w="1050"/>
        <w:gridCol w:w="1473"/>
        <w:gridCol w:w="211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нормативтiк құқықтық негiзi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сипаттамасы (негiздемесі)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 деңгейiне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мiндеттерi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iске асыру жөніндегі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15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қаражатының көлемi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осы жолдары мемлекеттік органның қызметін қамтамасыз етуге бағытталған ағымдағы бюджеттік бағдарлама бойынша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