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82e5" w14:textId="f658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және (немесе) банк кепілдігін алу мақсаттары үшін заңды тұлғаның ақпаратты жария ету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25 мамырдағы № 194 қаулысы. Қазақстан Республикасы Әділет министрлігінде 2012 жылы 2 шілдеде № 7781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Банктік қарыз және (немесе) банк кепілдігін алу мақсаттары үшін заңды тұлғаның ақпаратты жария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Басқармасының</w:t>
            </w:r>
            <w:r>
              <w:br/>
            </w:r>
            <w:r>
              <w:rPr>
                <w:rFonts w:ascii="Times New Roman"/>
                <w:b w:val="false"/>
                <w:i w:val="false"/>
                <w:color w:val="000000"/>
                <w:sz w:val="20"/>
              </w:rPr>
              <w:t>2012 жылғы 25 мамырдағы</w:t>
            </w:r>
            <w:r>
              <w:br/>
            </w:r>
            <w:r>
              <w:rPr>
                <w:rFonts w:ascii="Times New Roman"/>
                <w:b w:val="false"/>
                <w:i w:val="false"/>
                <w:color w:val="000000"/>
                <w:sz w:val="20"/>
              </w:rPr>
              <w:t>№ 194 қаулысымен бекітілген</w:t>
            </w:r>
          </w:p>
        </w:tc>
      </w:tr>
    </w:tbl>
    <w:bookmarkStart w:name="z5" w:id="3"/>
    <w:p>
      <w:pPr>
        <w:spacing w:after="0"/>
        <w:ind w:left="0"/>
        <w:jc w:val="left"/>
      </w:pPr>
      <w:r>
        <w:rPr>
          <w:rFonts w:ascii="Times New Roman"/>
          <w:b/>
          <w:i w:val="false"/>
          <w:color w:val="000000"/>
        </w:rPr>
        <w:t xml:space="preserve"> Банктік қарыз және (немесе) банк кепілдігін алу мақсаттары үшін заңды тұлғаның ақпаратты жария ету қағидалары</w:t>
      </w:r>
    </w:p>
    <w:bookmarkEnd w:id="3"/>
    <w:bookmarkStart w:name="z6" w:id="4"/>
    <w:p>
      <w:pPr>
        <w:spacing w:after="0"/>
        <w:ind w:left="0"/>
        <w:jc w:val="both"/>
      </w:pPr>
      <w:r>
        <w:rPr>
          <w:rFonts w:ascii="Times New Roman"/>
          <w:b w:val="false"/>
          <w:i w:val="false"/>
          <w:color w:val="000000"/>
          <w:sz w:val="28"/>
        </w:rPr>
        <w:t xml:space="preserve">
      Осы Банктік қарыз және (немесе) банк кепілдігін алу мақсаттары үшін заңды тұлғаның ақпаратты жария ету қағидалары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банктік қарыз және (немесе) банк кепілдігін алу мақсаттары үшін заңды тұлғаның ақпаратты жария ету тәртібін айқындайды.</w:t>
      </w:r>
    </w:p>
    <w:bookmarkEnd w:id="4"/>
    <w:bookmarkStart w:name="z7" w:id="5"/>
    <w:p>
      <w:pPr>
        <w:spacing w:after="0"/>
        <w:ind w:left="0"/>
        <w:jc w:val="both"/>
      </w:pPr>
      <w:r>
        <w:rPr>
          <w:rFonts w:ascii="Times New Roman"/>
          <w:b w:val="false"/>
          <w:i w:val="false"/>
          <w:color w:val="000000"/>
          <w:sz w:val="28"/>
        </w:rPr>
        <w:t xml:space="preserve">
      1. Заңның 8-1-бабы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банктік қарыз және (немесе) банк кепілдігін алуға ниетті заңды тұлға деп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тікелей немесе жанама түрде иелік ететін тұлғалар туралы ақпаратты мынадай құжаттардың (мәліметтердің) бірін ұсыну арқылы жария ететін тұлға түсініледі:</w:t>
      </w:r>
    </w:p>
    <w:bookmarkEnd w:id="5"/>
    <w:bookmarkStart w:name="z8" w:id="6"/>
    <w:p>
      <w:pPr>
        <w:spacing w:after="0"/>
        <w:ind w:left="0"/>
        <w:jc w:val="both"/>
      </w:pPr>
      <w:r>
        <w:rPr>
          <w:rFonts w:ascii="Times New Roman"/>
          <w:b w:val="false"/>
          <w:i w:val="false"/>
          <w:color w:val="000000"/>
          <w:sz w:val="28"/>
        </w:rPr>
        <w:t>
      1) құрылтай құжаттарының көшірмелерін;</w:t>
      </w:r>
    </w:p>
    <w:bookmarkEnd w:id="6"/>
    <w:bookmarkStart w:name="z9" w:id="7"/>
    <w:p>
      <w:pPr>
        <w:spacing w:after="0"/>
        <w:ind w:left="0"/>
        <w:jc w:val="both"/>
      </w:pPr>
      <w:r>
        <w:rPr>
          <w:rFonts w:ascii="Times New Roman"/>
          <w:b w:val="false"/>
          <w:i w:val="false"/>
          <w:color w:val="000000"/>
          <w:sz w:val="28"/>
        </w:rPr>
        <w:t>
      2) акционерлердің (қатысушылардың) тізілімінен үзінді-көшірмелерін;</w:t>
      </w:r>
    </w:p>
    <w:bookmarkEnd w:id="7"/>
    <w:bookmarkStart w:name="z10" w:id="8"/>
    <w:p>
      <w:pPr>
        <w:spacing w:after="0"/>
        <w:ind w:left="0"/>
        <w:jc w:val="both"/>
      </w:pPr>
      <w:r>
        <w:rPr>
          <w:rFonts w:ascii="Times New Roman"/>
          <w:b w:val="false"/>
          <w:i w:val="false"/>
          <w:color w:val="000000"/>
          <w:sz w:val="28"/>
        </w:rPr>
        <w:t>
      3) резидент емес заңды тұлғаның құрылтайшыларын (қатысушыларын) және мажоритарлық акционерлерін көрсете отырып, сауда тізілімінен (акционерлер тізілімінен немесе резидент емес тіркелген мемлекеттің заңнамасында көзделген осындай өзге құжаттан) үзінді-көшірмелерін;</w:t>
      </w:r>
    </w:p>
    <w:bookmarkEnd w:id="8"/>
    <w:bookmarkStart w:name="z11" w:id="9"/>
    <w:p>
      <w:pPr>
        <w:spacing w:after="0"/>
        <w:ind w:left="0"/>
        <w:jc w:val="both"/>
      </w:pPr>
      <w:r>
        <w:rPr>
          <w:rFonts w:ascii="Times New Roman"/>
          <w:b w:val="false"/>
          <w:i w:val="false"/>
          <w:color w:val="000000"/>
          <w:sz w:val="28"/>
        </w:rPr>
        <w:t>
      4) қызметін Қазақстан Республикасының не шет мемлекеттің аумағында жүзеге асыратын қор биржасының не электрондық жүйелердің (REUTERS, Bloomberg сияқты) интернет-ресурсында орналастырылған мәліметтерді;</w:t>
      </w:r>
    </w:p>
    <w:bookmarkEnd w:id="9"/>
    <w:bookmarkStart w:name="z12" w:id="10"/>
    <w:p>
      <w:pPr>
        <w:spacing w:after="0"/>
        <w:ind w:left="0"/>
        <w:jc w:val="both"/>
      </w:pPr>
      <w:r>
        <w:rPr>
          <w:rFonts w:ascii="Times New Roman"/>
          <w:b w:val="false"/>
          <w:i w:val="false"/>
          <w:color w:val="000000"/>
          <w:sz w:val="28"/>
        </w:rPr>
        <w:t>
      5) соңғы есепті күнгі, аудиторлық ұйым растаған жылдық қаржылық есептілікті;</w:t>
      </w:r>
    </w:p>
    <w:bookmarkEnd w:id="10"/>
    <w:bookmarkStart w:name="z13" w:id="11"/>
    <w:p>
      <w:pPr>
        <w:spacing w:after="0"/>
        <w:ind w:left="0"/>
        <w:jc w:val="both"/>
      </w:pPr>
      <w:r>
        <w:rPr>
          <w:rFonts w:ascii="Times New Roman"/>
          <w:b w:val="false"/>
          <w:i w:val="false"/>
          <w:color w:val="000000"/>
          <w:sz w:val="28"/>
        </w:rPr>
        <w:t>
      6) бағалы қағаздар шығарылымы проспектісінің немесе резидент емес заңды тұлға тіркелген мемлекеттің заңнамасында көзделген, бағалы қағаздар шығарылымын растайтын осындай өзге құжаттың көшірмелерін;</w:t>
      </w:r>
    </w:p>
    <w:bookmarkEnd w:id="11"/>
    <w:bookmarkStart w:name="z14" w:id="12"/>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органның не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тікелей немесе жанама түрде иелік ететін заңды тұлға орналасқан елдің қаржылық қадағалау органының интернет-ресурсында не Қазақстан Республикасының бухгалтерлік есеп және қаржылық есептілік туралы заңнамасына сәйкес қаржылық есептілік депозитарийінің интернет-ресурсында орналастырылған мәліметтерді;</w:t>
      </w:r>
    </w:p>
    <w:bookmarkEnd w:id="12"/>
    <w:bookmarkStart w:name="z15" w:id="13"/>
    <w:p>
      <w:pPr>
        <w:spacing w:after="0"/>
        <w:ind w:left="0"/>
        <w:jc w:val="both"/>
      </w:pPr>
      <w:r>
        <w:rPr>
          <w:rFonts w:ascii="Times New Roman"/>
          <w:b w:val="false"/>
          <w:i w:val="false"/>
          <w:color w:val="000000"/>
          <w:sz w:val="28"/>
        </w:rPr>
        <w:t>
      8) қаржы ұйымы не Қазақстан Республикасының банк мәртебесі бар, сақтандыру ұйымы, зейнетақы қоры, бағалы қағаздар нарығының кәсіби қатысушысы немесе кастодиандық қызметті, мүлікті сенімгерлік басқару жөніндегі қызметті жүзеге асыратын ұйым болып табылатын резидент емес заңды тұлғасы ұсынған мәліметтерді.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1-қосымшаға өзгеріс енгізілді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тікелей немесе жанама түрде иелік ететін тұлғалардың жиынтық үлесіне мынадай критерийлердің біріне сәйкес келетін жеке және (немесе) заңды тұлғалардың үлестері кіреді:</w:t>
      </w:r>
    </w:p>
    <w:bookmarkEnd w:id="14"/>
    <w:bookmarkStart w:name="z17" w:id="15"/>
    <w:p>
      <w:pPr>
        <w:spacing w:after="0"/>
        <w:ind w:left="0"/>
        <w:jc w:val="both"/>
      </w:pPr>
      <w:r>
        <w:rPr>
          <w:rFonts w:ascii="Times New Roman"/>
          <w:b w:val="false"/>
          <w:i w:val="false"/>
          <w:color w:val="000000"/>
          <w:sz w:val="28"/>
        </w:rPr>
        <w:t>
      Қазақстан Республикасының Үкіметі, жергілікті атқарушы орган не шет мемлекет бақылайды;</w:t>
      </w:r>
    </w:p>
    <w:bookmarkEnd w:id="15"/>
    <w:bookmarkStart w:name="z18"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халықаралық ұйым болып табылады;</w:t>
      </w:r>
    </w:p>
    <w:bookmarkEnd w:id="16"/>
    <w:bookmarkStart w:name="z19" w:id="17"/>
    <w:p>
      <w:pPr>
        <w:spacing w:after="0"/>
        <w:ind w:left="0"/>
        <w:jc w:val="both"/>
      </w:pPr>
      <w:r>
        <w:rPr>
          <w:rFonts w:ascii="Times New Roman"/>
          <w:b w:val="false"/>
          <w:i w:val="false"/>
          <w:color w:val="000000"/>
          <w:sz w:val="28"/>
        </w:rPr>
        <w:t xml:space="preserve">
      Қазақстан Республикасына берілген тәуелсіз рейтингіден төмен емес жеке кредиттік рейтингі немесе оған сәйкес келетін, Қағидалардың </w:t>
      </w:r>
      <w:r>
        <w:rPr>
          <w:rFonts w:ascii="Times New Roman"/>
          <w:b w:val="false"/>
          <w:i w:val="false"/>
          <w:color w:val="000000"/>
          <w:sz w:val="28"/>
        </w:rPr>
        <w:t xml:space="preserve">2-қосымшасында </w:t>
      </w:r>
      <w:r>
        <w:rPr>
          <w:rFonts w:ascii="Times New Roman"/>
          <w:b w:val="false"/>
          <w:i w:val="false"/>
          <w:color w:val="000000"/>
          <w:sz w:val="28"/>
        </w:rPr>
        <w:t xml:space="preserve">көрсетілген,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рейтингілік агенттіктердің бірі берген рейтингісі бар ұйым болып табылады;</w:t>
      </w:r>
    </w:p>
    <w:bookmarkEnd w:id="17"/>
    <w:bookmarkStart w:name="z20" w:id="18"/>
    <w:p>
      <w:pPr>
        <w:spacing w:after="0"/>
        <w:ind w:left="0"/>
        <w:jc w:val="both"/>
      </w:pPr>
      <w:r>
        <w:rPr>
          <w:rFonts w:ascii="Times New Roman"/>
          <w:b w:val="false"/>
          <w:i w:val="false"/>
          <w:color w:val="000000"/>
          <w:sz w:val="28"/>
        </w:rPr>
        <w:t xml:space="preserve">
      акциялары Қазақстан Республикасының қор биржасының және (немесе)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тізбеге сәйкес қор биржаларының ресми тізіміне енгізілген ұйым болып табылады;</w:t>
      </w:r>
    </w:p>
    <w:bookmarkEnd w:id="18"/>
    <w:bookmarkStart w:name="z21" w:id="19"/>
    <w:p>
      <w:pPr>
        <w:spacing w:after="0"/>
        <w:ind w:left="0"/>
        <w:jc w:val="both"/>
      </w:pPr>
      <w:r>
        <w:rPr>
          <w:rFonts w:ascii="Times New Roman"/>
          <w:b w:val="false"/>
          <w:i w:val="false"/>
          <w:color w:val="000000"/>
          <w:sz w:val="28"/>
        </w:rPr>
        <w:t>
      заңды тұлғаның өзі орналасқан жерінің қаржылық қадағалау ұйымынан қаржы ұйымының осы елдің заңнамасы шеңберінде қаржылық қызметті жүзеге асыруға уәкілетті екені туралы жазбаша растамасы бар.</w:t>
      </w:r>
    </w:p>
    <w:bookmarkEnd w:id="19"/>
    <w:bookmarkStart w:name="z22" w:id="20"/>
    <w:p>
      <w:pPr>
        <w:spacing w:after="0"/>
        <w:ind w:left="0"/>
        <w:jc w:val="both"/>
      </w:pPr>
      <w:r>
        <w:rPr>
          <w:rFonts w:ascii="Times New Roman"/>
          <w:b w:val="false"/>
          <w:i w:val="false"/>
          <w:color w:val="000000"/>
          <w:sz w:val="28"/>
        </w:rPr>
        <w:t xml:space="preserve">
      3. Заңды тұлғада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 болмаған жағдайда, банк, Қазақстан Республикасы бейрезидент-банкінің филиалы банктік қарызды және (немесе) банк кепілдігін Заңның 8-1-бабы </w:t>
      </w:r>
      <w:r>
        <w:rPr>
          <w:rFonts w:ascii="Times New Roman"/>
          <w:b w:val="false"/>
          <w:i w:val="false"/>
          <w:color w:val="000000"/>
          <w:sz w:val="28"/>
        </w:rPr>
        <w:t>2-тармағының</w:t>
      </w:r>
      <w:r>
        <w:rPr>
          <w:rFonts w:ascii="Times New Roman"/>
          <w:b w:val="false"/>
          <w:i w:val="false"/>
          <w:color w:val="000000"/>
          <w:sz w:val="28"/>
        </w:rPr>
        <w:t xml:space="preserve"> 9-тармақшасына сәйкес, заңды тұлға мынадай ақпаратты жария еткен кезде береді:</w:t>
      </w:r>
    </w:p>
    <w:bookmarkEnd w:id="20"/>
    <w:bookmarkStart w:name="z23" w:id="21"/>
    <w:p>
      <w:pPr>
        <w:spacing w:after="0"/>
        <w:ind w:left="0"/>
        <w:jc w:val="both"/>
      </w:pPr>
      <w:r>
        <w:rPr>
          <w:rFonts w:ascii="Times New Roman"/>
          <w:b w:val="false"/>
          <w:i w:val="false"/>
          <w:color w:val="000000"/>
          <w:sz w:val="28"/>
        </w:rPr>
        <w:t>
      1) үлестес (байланысты) тараптармен ақпарат ұсынылған күннің алдындағы соңғы тоқсан ішінде жүргізілген, сондай-ақ ақпарат ұсыну күнінің алдындағы күні қолданыстағы қомақты операциялар және операциялар туралы.</w:t>
      </w:r>
    </w:p>
    <w:bookmarkEnd w:id="21"/>
    <w:bookmarkStart w:name="z24" w:id="22"/>
    <w:p>
      <w:pPr>
        <w:spacing w:after="0"/>
        <w:ind w:left="0"/>
        <w:jc w:val="both"/>
      </w:pPr>
      <w:r>
        <w:rPr>
          <w:rFonts w:ascii="Times New Roman"/>
          <w:b w:val="false"/>
          <w:i w:val="false"/>
          <w:color w:val="000000"/>
          <w:sz w:val="28"/>
        </w:rPr>
        <w:t>
      Осы тармақтың бірінші абзацында көрсетілген қомақты операциялар деп нәтижесінде құны заңды тұлғаның қаржылық есептілікте көрсетілген активтерінің баланстық құнының жалпы мөлшерінің жиырма бес және одан көп пайызын құрайтын мүлік сатып алынатын немесе иеліктен шығарылатын (сатып алынуы немесе иеліктен алынуы мүмкін) операцияларды (өзара байланысты операциялардың жиынтығы) түсіну керек;</w:t>
      </w:r>
    </w:p>
    <w:bookmarkEnd w:id="22"/>
    <w:bookmarkStart w:name="z25" w:id="23"/>
    <w:p>
      <w:pPr>
        <w:spacing w:after="0"/>
        <w:ind w:left="0"/>
        <w:jc w:val="both"/>
      </w:pPr>
      <w:r>
        <w:rPr>
          <w:rFonts w:ascii="Times New Roman"/>
          <w:b w:val="false"/>
          <w:i w:val="false"/>
          <w:color w:val="000000"/>
          <w:sz w:val="28"/>
        </w:rPr>
        <w:t>
      2) заңды тұлғаның жарғылық капиталға қатысу үлестерінің не орналастырылған (артықшылықты және қоғам сатып алған акциялары шегеріле отырып) акцияларының он және одан көп пайызын тікелей иелік ететін,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тұлғалар, сондай-ақ олардың үлестес (байланысты) тұлғалары туралы, көрсетілген тұлғалардың заңды тұлға құжаттар ұсынған күнгі құқықтарын куәландыратын тиісті құжатпен расталған.</w:t>
      </w:r>
    </w:p>
    <w:bookmarkEnd w:id="23"/>
    <w:bookmarkStart w:name="z26" w:id="24"/>
    <w:p>
      <w:pPr>
        <w:spacing w:after="0"/>
        <w:ind w:left="0"/>
        <w:jc w:val="both"/>
      </w:pPr>
      <w:r>
        <w:rPr>
          <w:rFonts w:ascii="Times New Roman"/>
          <w:b w:val="false"/>
          <w:i w:val="false"/>
          <w:color w:val="000000"/>
          <w:sz w:val="28"/>
        </w:rPr>
        <w:t>
      Осы тармақшаның бірінші абзацында көрсетілген тұлғалар заңды тұлғаның жарғылық капиталға қатысу үлестерінің не орналастырылған (артықшылықты және қоғам сатып алған акциялары шегеріле отырып) акцияларының он және одан көп пайызын иелік ету мақсаттарын, сондай-ақ егер бар болса, заңды тұлғаның активтерін сату, заңды тұлғаның қызметін немесе басқаруды қайта ұйымдастыру немесе айтарлықтай өзгерістер енгізу жөніндегі жоспарларды және ұсыныстарды жария етуі тиіс;</w:t>
      </w:r>
    </w:p>
    <w:bookmarkEnd w:id="24"/>
    <w:bookmarkStart w:name="z27" w:id="25"/>
    <w:p>
      <w:pPr>
        <w:spacing w:after="0"/>
        <w:ind w:left="0"/>
        <w:jc w:val="both"/>
      </w:pPr>
      <w:r>
        <w:rPr>
          <w:rFonts w:ascii="Times New Roman"/>
          <w:b w:val="false"/>
          <w:i w:val="false"/>
          <w:color w:val="000000"/>
          <w:sz w:val="28"/>
        </w:rPr>
        <w:t>
      3) дебиторлық және кредиторлық берешекте басым үлес тиесілі болатын дебиторлар мен кредитор туралы, тиісті құжаттармен расталған.</w:t>
      </w:r>
    </w:p>
    <w:bookmarkEnd w:id="25"/>
    <w:bookmarkStart w:name="z28" w:id="26"/>
    <w:p>
      <w:pPr>
        <w:spacing w:after="0"/>
        <w:ind w:left="0"/>
        <w:jc w:val="both"/>
      </w:pPr>
      <w:r>
        <w:rPr>
          <w:rFonts w:ascii="Times New Roman"/>
          <w:b w:val="false"/>
          <w:i w:val="false"/>
          <w:color w:val="000000"/>
          <w:sz w:val="28"/>
        </w:rPr>
        <w:t>
      Осы тармақшаның бірінші абзацында көрсетілген басым үлес деп он және одан көп пайыздағы мөлшерді түсінуі керек;</w:t>
      </w:r>
    </w:p>
    <w:bookmarkEnd w:id="26"/>
    <w:bookmarkStart w:name="z29" w:id="27"/>
    <w:p>
      <w:pPr>
        <w:spacing w:after="0"/>
        <w:ind w:left="0"/>
        <w:jc w:val="both"/>
      </w:pPr>
      <w:r>
        <w:rPr>
          <w:rFonts w:ascii="Times New Roman"/>
          <w:b w:val="false"/>
          <w:i w:val="false"/>
          <w:color w:val="000000"/>
          <w:sz w:val="28"/>
        </w:rPr>
        <w:t>
      4) Қазақстан Республикасының аумағындағы заңды тұлғаның активтері және Қазақстан Республикасының резиденттері алдындағы міндеттемелер туралы. Бұл ретте заңды тұлғаның активтерінің кемінде екіден бірі Қазақстан Республикасының аумағында орналастырылған, тиісті құжаттармен расталған активтермен берілген.</w:t>
      </w:r>
    </w:p>
    <w:bookmarkEnd w:id="27"/>
    <w:bookmarkStart w:name="z30" w:id="28"/>
    <w:p>
      <w:pPr>
        <w:spacing w:after="0"/>
        <w:ind w:left="0"/>
        <w:jc w:val="both"/>
      </w:pPr>
      <w:r>
        <w:rPr>
          <w:rFonts w:ascii="Times New Roman"/>
          <w:b w:val="false"/>
          <w:i w:val="false"/>
          <w:color w:val="000000"/>
          <w:sz w:val="28"/>
        </w:rPr>
        <w:t xml:space="preserve">
      Ереженің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сондай-ақ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құжаттар заңды тұлға құжаттарды ұсынған күннің алдындағы күнтізбелік отыз күннен аспайтын күні ұсынылады.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және (немесе)</w:t>
            </w:r>
            <w:r>
              <w:br/>
            </w:r>
            <w:r>
              <w:rPr>
                <w:rFonts w:ascii="Times New Roman"/>
                <w:b w:val="false"/>
                <w:i w:val="false"/>
                <w:color w:val="000000"/>
                <w:sz w:val="20"/>
              </w:rPr>
              <w:t>банк кепілдігін алу мақсаттары</w:t>
            </w:r>
            <w:r>
              <w:br/>
            </w:r>
            <w:r>
              <w:rPr>
                <w:rFonts w:ascii="Times New Roman"/>
                <w:b w:val="false"/>
                <w:i w:val="false"/>
                <w:color w:val="000000"/>
                <w:sz w:val="20"/>
              </w:rPr>
              <w:t>үшін заңды тұлғаның ақпаратты</w:t>
            </w:r>
            <w:r>
              <w:br/>
            </w:r>
            <w:r>
              <w:rPr>
                <w:rFonts w:ascii="Times New Roman"/>
                <w:b w:val="false"/>
                <w:i w:val="false"/>
                <w:color w:val="000000"/>
                <w:sz w:val="20"/>
              </w:rPr>
              <w:t>жария ету қағидаларына</w:t>
            </w:r>
            <w:r>
              <w:br/>
            </w:r>
            <w:r>
              <w:rPr>
                <w:rFonts w:ascii="Times New Roman"/>
                <w:b w:val="false"/>
                <w:i w:val="false"/>
                <w:color w:val="000000"/>
                <w:sz w:val="20"/>
              </w:rPr>
              <w:t>1-қосымша</w:t>
            </w:r>
          </w:p>
        </w:tc>
      </w:tr>
    </w:tbl>
    <w:bookmarkStart w:name="z32" w:id="29"/>
    <w:p>
      <w:pPr>
        <w:spacing w:after="0"/>
        <w:ind w:left="0"/>
        <w:jc w:val="left"/>
      </w:pPr>
      <w:r>
        <w:rPr>
          <w:rFonts w:ascii="Times New Roman"/>
          <w:b/>
          <w:i w:val="false"/>
          <w:color w:val="000000"/>
        </w:rPr>
        <w:t xml:space="preserve"> Халықаралық ұйымдардың тізімі</w:t>
      </w:r>
    </w:p>
    <w:bookmarkEnd w:id="29"/>
    <w:bookmarkStart w:name="z33" w:id="30"/>
    <w:p>
      <w:pPr>
        <w:spacing w:after="0"/>
        <w:ind w:left="0"/>
        <w:jc w:val="both"/>
      </w:pPr>
      <w:r>
        <w:rPr>
          <w:rFonts w:ascii="Times New Roman"/>
          <w:b w:val="false"/>
          <w:i w:val="false"/>
          <w:color w:val="000000"/>
          <w:sz w:val="28"/>
        </w:rPr>
        <w:t>
      1. Азия даму банкі.</w:t>
      </w:r>
    </w:p>
    <w:bookmarkEnd w:id="30"/>
    <w:bookmarkStart w:name="z34" w:id="31"/>
    <w:p>
      <w:pPr>
        <w:spacing w:after="0"/>
        <w:ind w:left="0"/>
        <w:jc w:val="both"/>
      </w:pPr>
      <w:r>
        <w:rPr>
          <w:rFonts w:ascii="Times New Roman"/>
          <w:b w:val="false"/>
          <w:i w:val="false"/>
          <w:color w:val="000000"/>
          <w:sz w:val="28"/>
        </w:rPr>
        <w:t>
      2. Африка даму банкі.</w:t>
      </w:r>
    </w:p>
    <w:bookmarkEnd w:id="31"/>
    <w:bookmarkStart w:name="z35" w:id="32"/>
    <w:p>
      <w:pPr>
        <w:spacing w:after="0"/>
        <w:ind w:left="0"/>
        <w:jc w:val="both"/>
      </w:pPr>
      <w:r>
        <w:rPr>
          <w:rFonts w:ascii="Times New Roman"/>
          <w:b w:val="false"/>
          <w:i w:val="false"/>
          <w:color w:val="000000"/>
          <w:sz w:val="28"/>
        </w:rPr>
        <w:t>
      3. Халықаралық есеп айырысулар банкі.</w:t>
      </w:r>
    </w:p>
    <w:bookmarkEnd w:id="32"/>
    <w:bookmarkStart w:name="z36" w:id="33"/>
    <w:p>
      <w:pPr>
        <w:spacing w:after="0"/>
        <w:ind w:left="0"/>
        <w:jc w:val="both"/>
      </w:pPr>
      <w:r>
        <w:rPr>
          <w:rFonts w:ascii="Times New Roman"/>
          <w:b w:val="false"/>
          <w:i w:val="false"/>
          <w:color w:val="000000"/>
          <w:sz w:val="28"/>
        </w:rPr>
        <w:t>
      4. Еуропа қайта құру және даму банкі.</w:t>
      </w:r>
    </w:p>
    <w:bookmarkEnd w:id="33"/>
    <w:bookmarkStart w:name="z37" w:id="34"/>
    <w:p>
      <w:pPr>
        <w:spacing w:after="0"/>
        <w:ind w:left="0"/>
        <w:jc w:val="both"/>
      </w:pPr>
      <w:r>
        <w:rPr>
          <w:rFonts w:ascii="Times New Roman"/>
          <w:b w:val="false"/>
          <w:i w:val="false"/>
          <w:color w:val="000000"/>
          <w:sz w:val="28"/>
        </w:rPr>
        <w:t>
      5. Еуропа инвестициялық банкі.</w:t>
      </w:r>
    </w:p>
    <w:bookmarkEnd w:id="34"/>
    <w:bookmarkStart w:name="z38" w:id="35"/>
    <w:p>
      <w:pPr>
        <w:spacing w:after="0"/>
        <w:ind w:left="0"/>
        <w:jc w:val="both"/>
      </w:pPr>
      <w:r>
        <w:rPr>
          <w:rFonts w:ascii="Times New Roman"/>
          <w:b w:val="false"/>
          <w:i w:val="false"/>
          <w:color w:val="000000"/>
          <w:sz w:val="28"/>
        </w:rPr>
        <w:t>
      6. Еуразия даму банкі.</w:t>
      </w:r>
    </w:p>
    <w:bookmarkEnd w:id="35"/>
    <w:bookmarkStart w:name="z39" w:id="36"/>
    <w:p>
      <w:pPr>
        <w:spacing w:after="0"/>
        <w:ind w:left="0"/>
        <w:jc w:val="both"/>
      </w:pPr>
      <w:r>
        <w:rPr>
          <w:rFonts w:ascii="Times New Roman"/>
          <w:b w:val="false"/>
          <w:i w:val="false"/>
          <w:color w:val="000000"/>
          <w:sz w:val="28"/>
        </w:rPr>
        <w:t>
      7. Ислам даму банкі.</w:t>
      </w:r>
    </w:p>
    <w:bookmarkEnd w:id="36"/>
    <w:bookmarkStart w:name="z40" w:id="37"/>
    <w:p>
      <w:pPr>
        <w:spacing w:after="0"/>
        <w:ind w:left="0"/>
        <w:jc w:val="both"/>
      </w:pPr>
      <w:r>
        <w:rPr>
          <w:rFonts w:ascii="Times New Roman"/>
          <w:b w:val="false"/>
          <w:i w:val="false"/>
          <w:color w:val="000000"/>
          <w:sz w:val="28"/>
        </w:rPr>
        <w:t>
      8. Америкааралық даму банкі.</w:t>
      </w:r>
    </w:p>
    <w:bookmarkEnd w:id="37"/>
    <w:bookmarkStart w:name="z41" w:id="38"/>
    <w:p>
      <w:pPr>
        <w:spacing w:after="0"/>
        <w:ind w:left="0"/>
        <w:jc w:val="both"/>
      </w:pPr>
      <w:r>
        <w:rPr>
          <w:rFonts w:ascii="Times New Roman"/>
          <w:b w:val="false"/>
          <w:i w:val="false"/>
          <w:color w:val="000000"/>
          <w:sz w:val="28"/>
        </w:rPr>
        <w:t>
      9. Халықаралық қайта құру және даму банкі.</w:t>
      </w:r>
    </w:p>
    <w:bookmarkEnd w:id="38"/>
    <w:bookmarkStart w:name="z42" w:id="39"/>
    <w:p>
      <w:pPr>
        <w:spacing w:after="0"/>
        <w:ind w:left="0"/>
        <w:jc w:val="both"/>
      </w:pPr>
      <w:r>
        <w:rPr>
          <w:rFonts w:ascii="Times New Roman"/>
          <w:b w:val="false"/>
          <w:i w:val="false"/>
          <w:color w:val="000000"/>
          <w:sz w:val="28"/>
        </w:rPr>
        <w:t>
      10. Халықаралық қаржы корпорациясы.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және (немесе)</w:t>
            </w:r>
            <w:r>
              <w:br/>
            </w:r>
            <w:r>
              <w:rPr>
                <w:rFonts w:ascii="Times New Roman"/>
                <w:b w:val="false"/>
                <w:i w:val="false"/>
                <w:color w:val="000000"/>
                <w:sz w:val="20"/>
              </w:rPr>
              <w:t>банк кепілдігін алу мақсаттары</w:t>
            </w:r>
            <w:r>
              <w:br/>
            </w:r>
            <w:r>
              <w:rPr>
                <w:rFonts w:ascii="Times New Roman"/>
                <w:b w:val="false"/>
                <w:i w:val="false"/>
                <w:color w:val="000000"/>
                <w:sz w:val="20"/>
              </w:rPr>
              <w:t>үшін заңды тұлғаның ақпаратты</w:t>
            </w:r>
            <w:r>
              <w:br/>
            </w:r>
            <w:r>
              <w:rPr>
                <w:rFonts w:ascii="Times New Roman"/>
                <w:b w:val="false"/>
                <w:i w:val="false"/>
                <w:color w:val="000000"/>
                <w:sz w:val="20"/>
              </w:rPr>
              <w:t>жария ету қағидаларына</w:t>
            </w:r>
            <w:r>
              <w:br/>
            </w:r>
            <w:r>
              <w:rPr>
                <w:rFonts w:ascii="Times New Roman"/>
                <w:b w:val="false"/>
                <w:i w:val="false"/>
                <w:color w:val="000000"/>
                <w:sz w:val="20"/>
              </w:rPr>
              <w:t>2-қосымша</w:t>
            </w:r>
          </w:p>
        </w:tc>
      </w:tr>
    </w:tbl>
    <w:bookmarkStart w:name="z44" w:id="40"/>
    <w:p>
      <w:pPr>
        <w:spacing w:after="0"/>
        <w:ind w:left="0"/>
        <w:jc w:val="left"/>
      </w:pPr>
      <w:r>
        <w:rPr>
          <w:rFonts w:ascii="Times New Roman"/>
          <w:b/>
          <w:i w:val="false"/>
          <w:color w:val="000000"/>
        </w:rPr>
        <w:t xml:space="preserve"> Рейтингілердің салыстырмалы 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39"/>
        <w:gridCol w:w="1670"/>
        <w:gridCol w:w="656"/>
        <w:gridCol w:w="2427"/>
        <w:gridCol w:w="2102"/>
        <w:gridCol w:w="2468"/>
        <w:gridCol w:w="129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Dominion Bond Rating Service (DBRS)</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Japan Credit Rating Agency (JCR)</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 and Investment Information (R&amp;І)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Intel- ligence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r>
              <w:rPr>
                <w:rFonts w:ascii="Times New Roman"/>
                <w:b w:val="false"/>
                <w:i w:val="false"/>
                <w:color w:val="000000"/>
                <w:vertAlign w:val="subscript"/>
              </w:rPr>
              <w:t>H</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r>
              <w:rPr>
                <w:rFonts w:ascii="Times New Roman"/>
                <w:b w:val="false"/>
                <w:i w:val="false"/>
                <w:color w:val="000000"/>
                <w:vertAlign w:val="subscript"/>
              </w:rPr>
              <w:t>L</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H</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L</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r>
              <w:rPr>
                <w:rFonts w:ascii="Times New Roman"/>
                <w:b w:val="false"/>
                <w:i w:val="false"/>
                <w:color w:val="000000"/>
                <w:vertAlign w:val="subscript"/>
              </w:rPr>
              <w:t>H</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r>
              <w:rPr>
                <w:rFonts w:ascii="Times New Roman"/>
                <w:b w:val="false"/>
                <w:i w:val="false"/>
                <w:color w:val="000000"/>
                <w:vertAlign w:val="subscript"/>
              </w:rPr>
              <w:t>L</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r>
              <w:rPr>
                <w:rFonts w:ascii="Times New Roman"/>
                <w:b w:val="false"/>
                <w:i w:val="false"/>
                <w:color w:val="000000"/>
                <w:vertAlign w:val="subscript"/>
              </w:rPr>
              <w:t>H</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r>
              <w:rPr>
                <w:rFonts w:ascii="Times New Roman"/>
                <w:b w:val="false"/>
                <w:i w:val="false"/>
                <w:color w:val="000000"/>
                <w:vertAlign w:val="subscript"/>
              </w:rPr>
              <w:t>L</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және (немесе)</w:t>
            </w:r>
            <w:r>
              <w:br/>
            </w:r>
            <w:r>
              <w:rPr>
                <w:rFonts w:ascii="Times New Roman"/>
                <w:b w:val="false"/>
                <w:i w:val="false"/>
                <w:color w:val="000000"/>
                <w:sz w:val="20"/>
              </w:rPr>
              <w:t>банк кепілдігін алу мақсаттары</w:t>
            </w:r>
            <w:r>
              <w:br/>
            </w:r>
            <w:r>
              <w:rPr>
                <w:rFonts w:ascii="Times New Roman"/>
                <w:b w:val="false"/>
                <w:i w:val="false"/>
                <w:color w:val="000000"/>
                <w:sz w:val="20"/>
              </w:rPr>
              <w:t>үшін заңды тұлғаның ақпаратты</w:t>
            </w:r>
            <w:r>
              <w:br/>
            </w:r>
            <w:r>
              <w:rPr>
                <w:rFonts w:ascii="Times New Roman"/>
                <w:b w:val="false"/>
                <w:i w:val="false"/>
                <w:color w:val="000000"/>
                <w:sz w:val="20"/>
              </w:rPr>
              <w:t>жария ету қағидаларына</w:t>
            </w:r>
            <w:r>
              <w:br/>
            </w:r>
            <w:r>
              <w:rPr>
                <w:rFonts w:ascii="Times New Roman"/>
                <w:b w:val="false"/>
                <w:i w:val="false"/>
                <w:color w:val="000000"/>
                <w:sz w:val="20"/>
              </w:rPr>
              <w:t>3-қосымша</w:t>
            </w:r>
          </w:p>
        </w:tc>
      </w:tr>
    </w:tbl>
    <w:bookmarkStart w:name="z46" w:id="41"/>
    <w:p>
      <w:pPr>
        <w:spacing w:after="0"/>
        <w:ind w:left="0"/>
        <w:jc w:val="left"/>
      </w:pPr>
      <w:r>
        <w:rPr>
          <w:rFonts w:ascii="Times New Roman"/>
          <w:b/>
          <w:i w:val="false"/>
          <w:color w:val="000000"/>
        </w:rPr>
        <w:t xml:space="preserve"> Рейтингілік агенттіктердің тізбесі</w:t>
      </w:r>
    </w:p>
    <w:bookmarkEnd w:id="41"/>
    <w:bookmarkStart w:name="z47" w:id="42"/>
    <w:p>
      <w:pPr>
        <w:spacing w:after="0"/>
        <w:ind w:left="0"/>
        <w:jc w:val="both"/>
      </w:pPr>
      <w:r>
        <w:rPr>
          <w:rFonts w:ascii="Times New Roman"/>
          <w:b w:val="false"/>
          <w:i w:val="false"/>
          <w:color w:val="000000"/>
          <w:sz w:val="28"/>
        </w:rPr>
        <w:t>
      1. Capital Intelligence.</w:t>
      </w:r>
    </w:p>
    <w:bookmarkEnd w:id="42"/>
    <w:bookmarkStart w:name="z48" w:id="43"/>
    <w:p>
      <w:pPr>
        <w:spacing w:after="0"/>
        <w:ind w:left="0"/>
        <w:jc w:val="both"/>
      </w:pPr>
      <w:r>
        <w:rPr>
          <w:rFonts w:ascii="Times New Roman"/>
          <w:b w:val="false"/>
          <w:i w:val="false"/>
          <w:color w:val="000000"/>
          <w:sz w:val="28"/>
        </w:rPr>
        <w:t>
      2. Dominion Bond Rating Service (DBRS).</w:t>
      </w:r>
    </w:p>
    <w:bookmarkEnd w:id="43"/>
    <w:bookmarkStart w:name="z49" w:id="44"/>
    <w:p>
      <w:pPr>
        <w:spacing w:after="0"/>
        <w:ind w:left="0"/>
        <w:jc w:val="both"/>
      </w:pPr>
      <w:r>
        <w:rPr>
          <w:rFonts w:ascii="Times New Roman"/>
          <w:b w:val="false"/>
          <w:i w:val="false"/>
          <w:color w:val="000000"/>
          <w:sz w:val="28"/>
        </w:rPr>
        <w:t>
      3. Fitch.</w:t>
      </w:r>
    </w:p>
    <w:bookmarkEnd w:id="44"/>
    <w:bookmarkStart w:name="z50" w:id="45"/>
    <w:p>
      <w:pPr>
        <w:spacing w:after="0"/>
        <w:ind w:left="0"/>
        <w:jc w:val="both"/>
      </w:pPr>
      <w:r>
        <w:rPr>
          <w:rFonts w:ascii="Times New Roman"/>
          <w:b w:val="false"/>
          <w:i w:val="false"/>
          <w:color w:val="000000"/>
          <w:sz w:val="28"/>
        </w:rPr>
        <w:t>
      4. Iараn Сrеdit Rating§ Аgеnсу (IСR).</w:t>
      </w:r>
    </w:p>
    <w:bookmarkEnd w:id="45"/>
    <w:bookmarkStart w:name="z51" w:id="46"/>
    <w:p>
      <w:pPr>
        <w:spacing w:after="0"/>
        <w:ind w:left="0"/>
        <w:jc w:val="both"/>
      </w:pPr>
      <w:r>
        <w:rPr>
          <w:rFonts w:ascii="Times New Roman"/>
          <w:b w:val="false"/>
          <w:i w:val="false"/>
          <w:color w:val="000000"/>
          <w:sz w:val="28"/>
        </w:rPr>
        <w:t>
      5. Moody's Investors Service.</w:t>
      </w:r>
    </w:p>
    <w:bookmarkEnd w:id="46"/>
    <w:bookmarkStart w:name="z52" w:id="47"/>
    <w:p>
      <w:pPr>
        <w:spacing w:after="0"/>
        <w:ind w:left="0"/>
        <w:jc w:val="both"/>
      </w:pPr>
      <w:r>
        <w:rPr>
          <w:rFonts w:ascii="Times New Roman"/>
          <w:b w:val="false"/>
          <w:i w:val="false"/>
          <w:color w:val="000000"/>
          <w:sz w:val="28"/>
        </w:rPr>
        <w:t>
      6. Rating§&amp; Investmеnt Information (R&amp;I).</w:t>
      </w:r>
    </w:p>
    <w:bookmarkEnd w:id="47"/>
    <w:bookmarkStart w:name="z53" w:id="48"/>
    <w:p>
      <w:pPr>
        <w:spacing w:after="0"/>
        <w:ind w:left="0"/>
        <w:jc w:val="both"/>
      </w:pPr>
      <w:r>
        <w:rPr>
          <w:rFonts w:ascii="Times New Roman"/>
          <w:b w:val="false"/>
          <w:i w:val="false"/>
          <w:color w:val="000000"/>
          <w:sz w:val="28"/>
        </w:rPr>
        <w:t>
      7. Standard &amp; Poors.</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және (немесе) банк</w:t>
            </w:r>
            <w:r>
              <w:br/>
            </w:r>
            <w:r>
              <w:rPr>
                <w:rFonts w:ascii="Times New Roman"/>
                <w:b w:val="false"/>
                <w:i w:val="false"/>
                <w:color w:val="000000"/>
                <w:sz w:val="20"/>
              </w:rPr>
              <w:t>кепілдігін алу мақсаттары үшін</w:t>
            </w:r>
            <w:r>
              <w:br/>
            </w:r>
            <w:r>
              <w:rPr>
                <w:rFonts w:ascii="Times New Roman"/>
                <w:b w:val="false"/>
                <w:i w:val="false"/>
                <w:color w:val="000000"/>
                <w:sz w:val="20"/>
              </w:rPr>
              <w:t>заңды тұлғаның ақпаратты</w:t>
            </w:r>
            <w:r>
              <w:br/>
            </w:r>
            <w:r>
              <w:rPr>
                <w:rFonts w:ascii="Times New Roman"/>
                <w:b w:val="false"/>
                <w:i w:val="false"/>
                <w:color w:val="000000"/>
                <w:sz w:val="20"/>
              </w:rPr>
              <w:t>жария ету қағидаларына 4-қосымша</w:t>
            </w:r>
          </w:p>
        </w:tc>
      </w:tr>
    </w:tbl>
    <w:bookmarkStart w:name="z55" w:id="49"/>
    <w:p>
      <w:pPr>
        <w:spacing w:after="0"/>
        <w:ind w:left="0"/>
        <w:jc w:val="left"/>
      </w:pPr>
      <w:r>
        <w:rPr>
          <w:rFonts w:ascii="Times New Roman"/>
          <w:b/>
          <w:i w:val="false"/>
          <w:color w:val="000000"/>
        </w:rPr>
        <w:t xml:space="preserve"> Халықаралық қор биржаларының тізімі</w:t>
      </w:r>
    </w:p>
    <w:bookmarkEnd w:id="4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Австрия қор биржасы (Wiener bourse AG);</w:t>
      </w:r>
    </w:p>
    <w:p>
      <w:pPr>
        <w:spacing w:after="0"/>
        <w:ind w:left="0"/>
        <w:jc w:val="both"/>
      </w:pPr>
      <w:r>
        <w:rPr>
          <w:rFonts w:ascii="Times New Roman"/>
          <w:b w:val="false"/>
          <w:i w:val="false"/>
          <w:color w:val="000000"/>
          <w:sz w:val="28"/>
        </w:rPr>
        <w:t>
      2. Америка қор биржасы (American Stock Exchange);</w:t>
      </w:r>
    </w:p>
    <w:p>
      <w:pPr>
        <w:spacing w:after="0"/>
        <w:ind w:left="0"/>
        <w:jc w:val="both"/>
      </w:pPr>
      <w:r>
        <w:rPr>
          <w:rFonts w:ascii="Times New Roman"/>
          <w:b w:val="false"/>
          <w:i w:val="false"/>
          <w:color w:val="000000"/>
          <w:sz w:val="28"/>
        </w:rPr>
        <w:t>
      3. Бомбей қор биржасы (The Bombay Stock Exchange Limited, ВSE);</w:t>
      </w:r>
    </w:p>
    <w:p>
      <w:pPr>
        <w:spacing w:after="0"/>
        <w:ind w:left="0"/>
        <w:jc w:val="both"/>
      </w:pPr>
      <w:r>
        <w:rPr>
          <w:rFonts w:ascii="Times New Roman"/>
          <w:b w:val="false"/>
          <w:i w:val="false"/>
          <w:color w:val="000000"/>
          <w:sz w:val="28"/>
        </w:rPr>
        <w:t>
      4. Бразилия қор биржасы (Bovespa);</w:t>
      </w:r>
    </w:p>
    <w:p>
      <w:pPr>
        <w:spacing w:after="0"/>
        <w:ind w:left="0"/>
        <w:jc w:val="both"/>
      </w:pPr>
      <w:r>
        <w:rPr>
          <w:rFonts w:ascii="Times New Roman"/>
          <w:b w:val="false"/>
          <w:i w:val="false"/>
          <w:color w:val="000000"/>
          <w:sz w:val="28"/>
        </w:rPr>
        <w:t>
      5. Варшава қор биржасы (Warsaw Stock Exchange);</w:t>
      </w:r>
    </w:p>
    <w:p>
      <w:pPr>
        <w:spacing w:after="0"/>
        <w:ind w:left="0"/>
        <w:jc w:val="both"/>
      </w:pPr>
      <w:r>
        <w:rPr>
          <w:rFonts w:ascii="Times New Roman"/>
          <w:b w:val="false"/>
          <w:i w:val="false"/>
          <w:color w:val="000000"/>
          <w:sz w:val="28"/>
        </w:rPr>
        <w:t>
      6. Гонконг қор биржасы (Hong Kong Exchanges and Clearing);</w:t>
      </w:r>
    </w:p>
    <w:p>
      <w:pPr>
        <w:spacing w:after="0"/>
        <w:ind w:left="0"/>
        <w:jc w:val="both"/>
      </w:pPr>
      <w:r>
        <w:rPr>
          <w:rFonts w:ascii="Times New Roman"/>
          <w:b w:val="false"/>
          <w:i w:val="false"/>
          <w:color w:val="000000"/>
          <w:sz w:val="28"/>
        </w:rPr>
        <w:t>
      7. Амстердамдағы "Евронекст" Еуропа қор биржасы (Euronext Amsterdam);</w:t>
      </w:r>
    </w:p>
    <w:p>
      <w:pPr>
        <w:spacing w:after="0"/>
        <w:ind w:left="0"/>
        <w:jc w:val="both"/>
      </w:pPr>
      <w:r>
        <w:rPr>
          <w:rFonts w:ascii="Times New Roman"/>
          <w:b w:val="false"/>
          <w:i w:val="false"/>
          <w:color w:val="000000"/>
          <w:sz w:val="28"/>
        </w:rPr>
        <w:t>
      8. Брюссельдегі "Евронекст" Еуропа қор биржасы (Euronext Brussels);</w:t>
      </w:r>
    </w:p>
    <w:p>
      <w:pPr>
        <w:spacing w:after="0"/>
        <w:ind w:left="0"/>
        <w:jc w:val="both"/>
      </w:pPr>
      <w:r>
        <w:rPr>
          <w:rFonts w:ascii="Times New Roman"/>
          <w:b w:val="false"/>
          <w:i w:val="false"/>
          <w:color w:val="000000"/>
          <w:sz w:val="28"/>
        </w:rPr>
        <w:t>
      9. Лиссабондағы "Евронекст" Еуропа қор биржасы (Euronext Lisbon);</w:t>
      </w:r>
    </w:p>
    <w:p>
      <w:pPr>
        <w:spacing w:after="0"/>
        <w:ind w:left="0"/>
        <w:jc w:val="both"/>
      </w:pPr>
      <w:r>
        <w:rPr>
          <w:rFonts w:ascii="Times New Roman"/>
          <w:b w:val="false"/>
          <w:i w:val="false"/>
          <w:color w:val="000000"/>
          <w:sz w:val="28"/>
        </w:rPr>
        <w:t>
      10. Париждегі "Евронекст" Еуропа қор биржасы (Euronext Paris);</w:t>
      </w:r>
    </w:p>
    <w:p>
      <w:pPr>
        <w:spacing w:after="0"/>
        <w:ind w:left="0"/>
        <w:jc w:val="both"/>
      </w:pPr>
      <w:r>
        <w:rPr>
          <w:rFonts w:ascii="Times New Roman"/>
          <w:b w:val="false"/>
          <w:i w:val="false"/>
          <w:color w:val="000000"/>
          <w:sz w:val="28"/>
        </w:rPr>
        <w:t>
      11. Үндістан қор биржасы (Delhi Stock Exchange);</w:t>
      </w:r>
    </w:p>
    <w:p>
      <w:pPr>
        <w:spacing w:after="0"/>
        <w:ind w:left="0"/>
        <w:jc w:val="both"/>
      </w:pPr>
      <w:r>
        <w:rPr>
          <w:rFonts w:ascii="Times New Roman"/>
          <w:b w:val="false"/>
          <w:i w:val="false"/>
          <w:color w:val="000000"/>
          <w:sz w:val="28"/>
        </w:rPr>
        <w:t>
      12. Ирландия қор биржасы (Irish Stock Exchange);</w:t>
      </w:r>
    </w:p>
    <w:p>
      <w:pPr>
        <w:spacing w:after="0"/>
        <w:ind w:left="0"/>
        <w:jc w:val="both"/>
      </w:pPr>
      <w:r>
        <w:rPr>
          <w:rFonts w:ascii="Times New Roman"/>
          <w:b w:val="false"/>
          <w:i w:val="false"/>
          <w:color w:val="000000"/>
          <w:sz w:val="28"/>
        </w:rPr>
        <w:t>
      13. Италия қор биржасы (Borsa Italiana SPA);</w:t>
      </w:r>
    </w:p>
    <w:p>
      <w:pPr>
        <w:spacing w:after="0"/>
        <w:ind w:left="0"/>
        <w:jc w:val="both"/>
      </w:pPr>
      <w:r>
        <w:rPr>
          <w:rFonts w:ascii="Times New Roman"/>
          <w:b w:val="false"/>
          <w:i w:val="false"/>
          <w:color w:val="000000"/>
          <w:sz w:val="28"/>
        </w:rPr>
        <w:t>
      14. Лондон қор биржасы (London Stock Exchange);</w:t>
      </w:r>
    </w:p>
    <w:p>
      <w:pPr>
        <w:spacing w:after="0"/>
        <w:ind w:left="0"/>
        <w:jc w:val="both"/>
      </w:pPr>
      <w:r>
        <w:rPr>
          <w:rFonts w:ascii="Times New Roman"/>
          <w:b w:val="false"/>
          <w:i w:val="false"/>
          <w:color w:val="000000"/>
          <w:sz w:val="28"/>
        </w:rPr>
        <w:t>
      15. Малайзия қор биржасы (Bursa Malaysia);</w:t>
      </w:r>
    </w:p>
    <w:p>
      <w:pPr>
        <w:spacing w:after="0"/>
        <w:ind w:left="0"/>
        <w:jc w:val="both"/>
      </w:pPr>
      <w:r>
        <w:rPr>
          <w:rFonts w:ascii="Times New Roman"/>
          <w:b w:val="false"/>
          <w:i w:val="false"/>
          <w:color w:val="000000"/>
          <w:sz w:val="28"/>
        </w:rPr>
        <w:t>
      16. Мексика қор биржасы (Bolsa Mexicana de Valores, BMV);</w:t>
      </w:r>
    </w:p>
    <w:p>
      <w:pPr>
        <w:spacing w:after="0"/>
        <w:ind w:left="0"/>
        <w:jc w:val="both"/>
      </w:pPr>
      <w:r>
        <w:rPr>
          <w:rFonts w:ascii="Times New Roman"/>
          <w:b w:val="false"/>
          <w:i w:val="false"/>
          <w:color w:val="000000"/>
          <w:sz w:val="28"/>
        </w:rPr>
        <w:t>
      17. Үндістан Ұлттық қор биржасы (National Stock Exchange of India Limited);</w:t>
      </w:r>
    </w:p>
    <w:p>
      <w:pPr>
        <w:spacing w:after="0"/>
        <w:ind w:left="0"/>
        <w:jc w:val="both"/>
      </w:pPr>
      <w:r>
        <w:rPr>
          <w:rFonts w:ascii="Times New Roman"/>
          <w:b w:val="false"/>
          <w:i w:val="false"/>
          <w:color w:val="000000"/>
          <w:sz w:val="28"/>
        </w:rPr>
        <w:t>
      18. Неміс қор биржасы (Deutsche bourse AG);</w:t>
      </w:r>
    </w:p>
    <w:p>
      <w:pPr>
        <w:spacing w:after="0"/>
        <w:ind w:left="0"/>
        <w:jc w:val="both"/>
      </w:pPr>
      <w:r>
        <w:rPr>
          <w:rFonts w:ascii="Times New Roman"/>
          <w:b w:val="false"/>
          <w:i w:val="false"/>
          <w:color w:val="000000"/>
          <w:sz w:val="28"/>
        </w:rPr>
        <w:t>
      19. Нью-Йорк қор биржасы (New York Stock Exchange);</w:t>
      </w:r>
    </w:p>
    <w:p>
      <w:pPr>
        <w:spacing w:after="0"/>
        <w:ind w:left="0"/>
        <w:jc w:val="both"/>
      </w:pPr>
      <w:r>
        <w:rPr>
          <w:rFonts w:ascii="Times New Roman"/>
          <w:b w:val="false"/>
          <w:i w:val="false"/>
          <w:color w:val="000000"/>
          <w:sz w:val="28"/>
        </w:rPr>
        <w:t>
      20. Испания біріккен қор биржасы (ВМЕ Spanish Exchanges);</w:t>
      </w:r>
    </w:p>
    <w:p>
      <w:pPr>
        <w:spacing w:after="0"/>
        <w:ind w:left="0"/>
        <w:jc w:val="both"/>
      </w:pPr>
      <w:r>
        <w:rPr>
          <w:rFonts w:ascii="Times New Roman"/>
          <w:b w:val="false"/>
          <w:i w:val="false"/>
          <w:color w:val="000000"/>
          <w:sz w:val="28"/>
        </w:rPr>
        <w:t>
      21. Құрамына Стокгольм, Хельсинки, Таллин және Рига биржалары кіретін Біріккен қор биржасы (Hex Integrated Markets Ltd.);</w:t>
      </w:r>
    </w:p>
    <w:p>
      <w:pPr>
        <w:spacing w:after="0"/>
        <w:ind w:left="0"/>
        <w:jc w:val="both"/>
      </w:pPr>
      <w:r>
        <w:rPr>
          <w:rFonts w:ascii="Times New Roman"/>
          <w:b w:val="false"/>
          <w:i w:val="false"/>
          <w:color w:val="000000"/>
          <w:sz w:val="28"/>
        </w:rPr>
        <w:t>
      22. Сингапур қор биржасы (Singapore Exchange);</w:t>
      </w:r>
    </w:p>
    <w:p>
      <w:pPr>
        <w:spacing w:after="0"/>
        <w:ind w:left="0"/>
        <w:jc w:val="both"/>
      </w:pPr>
      <w:r>
        <w:rPr>
          <w:rFonts w:ascii="Times New Roman"/>
          <w:b w:val="false"/>
          <w:i w:val="false"/>
          <w:color w:val="000000"/>
          <w:sz w:val="28"/>
        </w:rPr>
        <w:t>
      23. Стамбул қор биржасы (Istanbul Stock Exchange);</w:t>
      </w:r>
    </w:p>
    <w:p>
      <w:pPr>
        <w:spacing w:after="0"/>
        <w:ind w:left="0"/>
        <w:jc w:val="both"/>
      </w:pPr>
      <w:r>
        <w:rPr>
          <w:rFonts w:ascii="Times New Roman"/>
          <w:b w:val="false"/>
          <w:i w:val="false"/>
          <w:color w:val="000000"/>
          <w:sz w:val="28"/>
        </w:rPr>
        <w:t>
      24. Стокгольм қор биржасы (Stockholm Exchange);</w:t>
      </w:r>
    </w:p>
    <w:p>
      <w:pPr>
        <w:spacing w:after="0"/>
        <w:ind w:left="0"/>
        <w:jc w:val="both"/>
      </w:pPr>
      <w:r>
        <w:rPr>
          <w:rFonts w:ascii="Times New Roman"/>
          <w:b w:val="false"/>
          <w:i w:val="false"/>
          <w:color w:val="000000"/>
          <w:sz w:val="28"/>
        </w:rPr>
        <w:t>
      25. Токио қор биржасы (Tokyo Stock Exchange);</w:t>
      </w:r>
    </w:p>
    <w:p>
      <w:pPr>
        <w:spacing w:after="0"/>
        <w:ind w:left="0"/>
        <w:jc w:val="both"/>
      </w:pPr>
      <w:r>
        <w:rPr>
          <w:rFonts w:ascii="Times New Roman"/>
          <w:b w:val="false"/>
          <w:i w:val="false"/>
          <w:color w:val="000000"/>
          <w:sz w:val="28"/>
        </w:rPr>
        <w:t>
      26. Филиппин қор биржасы (Philippine Stock Exchange);</w:t>
      </w:r>
    </w:p>
    <w:p>
      <w:pPr>
        <w:spacing w:after="0"/>
        <w:ind w:left="0"/>
        <w:jc w:val="both"/>
      </w:pPr>
      <w:r>
        <w:rPr>
          <w:rFonts w:ascii="Times New Roman"/>
          <w:b w:val="false"/>
          <w:i w:val="false"/>
          <w:color w:val="000000"/>
          <w:sz w:val="28"/>
        </w:rPr>
        <w:t>
      27. Австралия қор биржасы (Australian Stock Exchange);</w:t>
      </w:r>
    </w:p>
    <w:p>
      <w:pPr>
        <w:spacing w:after="0"/>
        <w:ind w:left="0"/>
        <w:jc w:val="both"/>
      </w:pPr>
      <w:r>
        <w:rPr>
          <w:rFonts w:ascii="Times New Roman"/>
          <w:b w:val="false"/>
          <w:i w:val="false"/>
          <w:color w:val="000000"/>
          <w:sz w:val="28"/>
        </w:rPr>
        <w:t>
      28. Афина қор биржасы (Athens Exchange);</w:t>
      </w:r>
    </w:p>
    <w:p>
      <w:pPr>
        <w:spacing w:after="0"/>
        <w:ind w:left="0"/>
        <w:jc w:val="both"/>
      </w:pPr>
      <w:r>
        <w:rPr>
          <w:rFonts w:ascii="Times New Roman"/>
          <w:b w:val="false"/>
          <w:i w:val="false"/>
          <w:color w:val="000000"/>
          <w:sz w:val="28"/>
        </w:rPr>
        <w:t>
      29. Джакарта қор биржасы (Jakarta Stock Exchange);</w:t>
      </w:r>
    </w:p>
    <w:p>
      <w:pPr>
        <w:spacing w:after="0"/>
        <w:ind w:left="0"/>
        <w:jc w:val="both"/>
      </w:pPr>
      <w:r>
        <w:rPr>
          <w:rFonts w:ascii="Times New Roman"/>
          <w:b w:val="false"/>
          <w:i w:val="false"/>
          <w:color w:val="000000"/>
          <w:sz w:val="28"/>
        </w:rPr>
        <w:t>
      30. Йоханнесбург (Оңтүстік Африка) қор биржасы (JSE Securities Exchange South Africa);</w:t>
      </w:r>
    </w:p>
    <w:p>
      <w:pPr>
        <w:spacing w:after="0"/>
        <w:ind w:left="0"/>
        <w:jc w:val="both"/>
      </w:pPr>
      <w:r>
        <w:rPr>
          <w:rFonts w:ascii="Times New Roman"/>
          <w:b w:val="false"/>
          <w:i w:val="false"/>
          <w:color w:val="000000"/>
          <w:sz w:val="28"/>
        </w:rPr>
        <w:t>
      31. Копенгаген қор биржасы (Copenhagen Stock Exchange);</w:t>
      </w:r>
    </w:p>
    <w:p>
      <w:pPr>
        <w:spacing w:after="0"/>
        <w:ind w:left="0"/>
        <w:jc w:val="both"/>
      </w:pPr>
      <w:r>
        <w:rPr>
          <w:rFonts w:ascii="Times New Roman"/>
          <w:b w:val="false"/>
          <w:i w:val="false"/>
          <w:color w:val="000000"/>
          <w:sz w:val="28"/>
        </w:rPr>
        <w:t>
      32. Люксембург қор биржасы (Bourse de Luxembourg);</w:t>
      </w:r>
    </w:p>
    <w:p>
      <w:pPr>
        <w:spacing w:after="0"/>
        <w:ind w:left="0"/>
        <w:jc w:val="both"/>
      </w:pPr>
      <w:r>
        <w:rPr>
          <w:rFonts w:ascii="Times New Roman"/>
          <w:b w:val="false"/>
          <w:i w:val="false"/>
          <w:color w:val="000000"/>
          <w:sz w:val="28"/>
        </w:rPr>
        <w:t>
      33. Мальта қор биржасы (Malta Stock Exchange);</w:t>
      </w:r>
    </w:p>
    <w:p>
      <w:pPr>
        <w:spacing w:after="0"/>
        <w:ind w:left="0"/>
        <w:jc w:val="both"/>
      </w:pPr>
      <w:r>
        <w:rPr>
          <w:rFonts w:ascii="Times New Roman"/>
          <w:b w:val="false"/>
          <w:i w:val="false"/>
          <w:color w:val="000000"/>
          <w:sz w:val="28"/>
        </w:rPr>
        <w:t>
      34. Монреаль қор биржасы (Bourse de Montreal);</w:t>
      </w:r>
    </w:p>
    <w:p>
      <w:pPr>
        <w:spacing w:after="0"/>
        <w:ind w:left="0"/>
        <w:jc w:val="both"/>
      </w:pPr>
      <w:r>
        <w:rPr>
          <w:rFonts w:ascii="Times New Roman"/>
          <w:b w:val="false"/>
          <w:i w:val="false"/>
          <w:color w:val="000000"/>
          <w:sz w:val="28"/>
        </w:rPr>
        <w:t>
      35. Жаңа Зеландия қор биржасы (New Zealand Exchange);</w:t>
      </w:r>
    </w:p>
    <w:p>
      <w:pPr>
        <w:spacing w:after="0"/>
        <w:ind w:left="0"/>
        <w:jc w:val="both"/>
      </w:pPr>
      <w:r>
        <w:rPr>
          <w:rFonts w:ascii="Times New Roman"/>
          <w:b w:val="false"/>
          <w:i w:val="false"/>
          <w:color w:val="000000"/>
          <w:sz w:val="28"/>
        </w:rPr>
        <w:t>
      36. Осака қор биржасы (Osaka Securities Exchange);</w:t>
      </w:r>
    </w:p>
    <w:p>
      <w:pPr>
        <w:spacing w:after="0"/>
        <w:ind w:left="0"/>
        <w:jc w:val="both"/>
      </w:pPr>
      <w:r>
        <w:rPr>
          <w:rFonts w:ascii="Times New Roman"/>
          <w:b w:val="false"/>
          <w:i w:val="false"/>
          <w:color w:val="000000"/>
          <w:sz w:val="28"/>
        </w:rPr>
        <w:t>
      37. Осло қор биржасы (Oslo bourse);</w:t>
      </w:r>
    </w:p>
    <w:p>
      <w:pPr>
        <w:spacing w:after="0"/>
        <w:ind w:left="0"/>
        <w:jc w:val="both"/>
      </w:pPr>
      <w:r>
        <w:rPr>
          <w:rFonts w:ascii="Times New Roman"/>
          <w:b w:val="false"/>
          <w:i w:val="false"/>
          <w:color w:val="000000"/>
          <w:sz w:val="28"/>
        </w:rPr>
        <w:t>
      38. Ресей Федерациясының қор биржасы (ОАО ММВБ-РТС);</w:t>
      </w:r>
    </w:p>
    <w:p>
      <w:pPr>
        <w:spacing w:after="0"/>
        <w:ind w:left="0"/>
        <w:jc w:val="both"/>
      </w:pPr>
      <w:r>
        <w:rPr>
          <w:rFonts w:ascii="Times New Roman"/>
          <w:b w:val="false"/>
          <w:i w:val="false"/>
          <w:color w:val="000000"/>
          <w:sz w:val="28"/>
        </w:rPr>
        <w:t>
      39. АҚШ қор биржасы (National Association of Securities Dealers Automated Quotation, NASDAQ);</w:t>
      </w:r>
    </w:p>
    <w:p>
      <w:pPr>
        <w:spacing w:after="0"/>
        <w:ind w:left="0"/>
        <w:jc w:val="both"/>
      </w:pPr>
      <w:r>
        <w:rPr>
          <w:rFonts w:ascii="Times New Roman"/>
          <w:b w:val="false"/>
          <w:i w:val="false"/>
          <w:color w:val="000000"/>
          <w:sz w:val="28"/>
        </w:rPr>
        <w:t>
      40. Торонто қор биржасы (Toronto Stock Exchange);</w:t>
      </w:r>
    </w:p>
    <w:p>
      <w:pPr>
        <w:spacing w:after="0"/>
        <w:ind w:left="0"/>
        <w:jc w:val="both"/>
      </w:pPr>
      <w:r>
        <w:rPr>
          <w:rFonts w:ascii="Times New Roman"/>
          <w:b w:val="false"/>
          <w:i w:val="false"/>
          <w:color w:val="000000"/>
          <w:sz w:val="28"/>
        </w:rPr>
        <w:t>
      41. Швейцария қор биржасы (SWX Swiss Exchange);</w:t>
      </w:r>
    </w:p>
    <w:p>
      <w:pPr>
        <w:spacing w:after="0"/>
        <w:ind w:left="0"/>
        <w:jc w:val="both"/>
      </w:pPr>
      <w:r>
        <w:rPr>
          <w:rFonts w:ascii="Times New Roman"/>
          <w:b w:val="false"/>
          <w:i w:val="false"/>
          <w:color w:val="000000"/>
          <w:sz w:val="28"/>
        </w:rPr>
        <w:t>
      42. Франкфурт қор биржасы (Frankfurt Stock Exchange);</w:t>
      </w:r>
    </w:p>
    <w:p>
      <w:pPr>
        <w:spacing w:after="0"/>
        <w:ind w:left="0"/>
        <w:jc w:val="both"/>
      </w:pPr>
      <w:r>
        <w:rPr>
          <w:rFonts w:ascii="Times New Roman"/>
          <w:b w:val="false"/>
          <w:i w:val="false"/>
          <w:color w:val="000000"/>
          <w:sz w:val="28"/>
        </w:rPr>
        <w:t>
      43. Шанхай қор биржасы (Shanghai Stock Exchange);</w:t>
      </w:r>
    </w:p>
    <w:p>
      <w:pPr>
        <w:spacing w:after="0"/>
        <w:ind w:left="0"/>
        <w:jc w:val="both"/>
      </w:pPr>
      <w:r>
        <w:rPr>
          <w:rFonts w:ascii="Times New Roman"/>
          <w:b w:val="false"/>
          <w:i w:val="false"/>
          <w:color w:val="000000"/>
          <w:sz w:val="28"/>
        </w:rPr>
        <w:t>
      44. Шэньчжень қор биржасы (Shenchzhen Stock Exchange);</w:t>
      </w:r>
    </w:p>
    <w:p>
      <w:pPr>
        <w:spacing w:after="0"/>
        <w:ind w:left="0"/>
        <w:jc w:val="both"/>
      </w:pPr>
      <w:r>
        <w:rPr>
          <w:rFonts w:ascii="Times New Roman"/>
          <w:b w:val="false"/>
          <w:i w:val="false"/>
          <w:color w:val="000000"/>
          <w:sz w:val="28"/>
        </w:rPr>
        <w:t>
      45. Оңтүстік Корея қор биржасы (Korea Stock Exchange).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