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717f" w14:textId="8ce7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шығарындыларына квоталар бөлу кезінде субъектілердің мониторинг жоспарларын әзірлеу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10 мамырдағы № 143-ө Бұйрығы. Қазақстан Республикасының Әділет министрлігінде 2012 жылы 7 маусымда № 7710 тіркелді. Күші жойылды - Қазақстан Республикасы Энергетика министрінің 2016 жылғы 27 сәуірдегі № 176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27.04.2016 </w:t>
      </w:r>
      <w:r>
        <w:rPr>
          <w:rFonts w:ascii="Times New Roman"/>
          <w:b w:val="false"/>
          <w:i w:val="false"/>
          <w:color w:val="ff0000"/>
          <w:sz w:val="28"/>
        </w:rPr>
        <w:t>№ 176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94-11-бабының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Парниктік газдар шығарындыларына квоталар бөлу кезінде субъектілердің мониторинг жоспарларын әзірлеу жөніндегі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Төменкөміртекті даму департаменті осы бұйрықты Қазақстан Республикасы Әділет министрлігіне мемлекеттік тіркеуге жолдасын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жарияланғанынан кейін отыз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Н. Қаппаров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ортаны қорғау министрінің</w:t>
      </w:r>
      <w:r>
        <w:br/>
      </w:r>
      <w:r>
        <w:rPr>
          <w:rFonts w:ascii="Times New Roman"/>
          <w:b w:val="false"/>
          <w:i w:val="false"/>
          <w:color w:val="000000"/>
          <w:sz w:val="28"/>
        </w:rPr>
        <w:t>
2012 жылғы 10 мамырдағы № 143-ө</w:t>
      </w:r>
      <w:r>
        <w:br/>
      </w:r>
      <w:r>
        <w:rPr>
          <w:rFonts w:ascii="Times New Roman"/>
          <w:b w:val="false"/>
          <w:i w:val="false"/>
          <w:color w:val="000000"/>
          <w:sz w:val="28"/>
        </w:rPr>
        <w:t xml:space="preserve">
бұйрығымен бекітілген     </w:t>
      </w:r>
    </w:p>
    <w:bookmarkEnd w:id="1"/>
    <w:bookmarkStart w:name="z6" w:id="2"/>
    <w:p>
      <w:pPr>
        <w:spacing w:after="0"/>
        <w:ind w:left="0"/>
        <w:jc w:val="left"/>
      </w:pPr>
      <w:r>
        <w:rPr>
          <w:rFonts w:ascii="Times New Roman"/>
          <w:b/>
          <w:i w:val="false"/>
          <w:color w:val="000000"/>
        </w:rPr>
        <w:t xml:space="preserve"> 
Парниктік газдар шығарындыларына квоталар бөлу кезінде</w:t>
      </w:r>
      <w:r>
        <w:br/>
      </w:r>
      <w:r>
        <w:rPr>
          <w:rFonts w:ascii="Times New Roman"/>
          <w:b/>
          <w:i w:val="false"/>
          <w:color w:val="000000"/>
        </w:rPr>
        <w:t>
субъектілердің мониторинг жоспарларын әзірлеу жөніндегі</w:t>
      </w:r>
      <w:r>
        <w:br/>
      </w:r>
      <w:r>
        <w:rPr>
          <w:rFonts w:ascii="Times New Roman"/>
          <w:b/>
          <w:i w:val="false"/>
          <w:color w:val="000000"/>
        </w:rPr>
        <w:t>
әдістеме</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Парниктік газдар шығарындыларына квоталар бөлу кезінде субъектілердің мониторинг жоспарларын әзірлеу жөніндегі әдістеме (бұдан әрі – Әдістеме) парниктік газдардың мониторинг жоспарларын әзірлеу әдістемесін анықтайды.</w:t>
      </w:r>
      <w:r>
        <w:br/>
      </w:r>
      <w:r>
        <w:rPr>
          <w:rFonts w:ascii="Times New Roman"/>
          <w:b w:val="false"/>
          <w:i w:val="false"/>
          <w:color w:val="000000"/>
          <w:sz w:val="28"/>
        </w:rPr>
        <w:t>
</w:t>
      </w:r>
      <w:r>
        <w:rPr>
          <w:rFonts w:ascii="Times New Roman"/>
          <w:b w:val="false"/>
          <w:i w:val="false"/>
          <w:color w:val="000000"/>
          <w:sz w:val="28"/>
        </w:rPr>
        <w:t>
      2. Парниктік газдар шығарындыларының мониторинг жоспарларын әзірлеу Қазақстан Республикасы Экологиялық кодексінің (бұдан әрі - Кодекс) </w:t>
      </w:r>
      <w:r>
        <w:rPr>
          <w:rFonts w:ascii="Times New Roman"/>
          <w:b w:val="false"/>
          <w:i w:val="false"/>
          <w:color w:val="000000"/>
          <w:sz w:val="28"/>
        </w:rPr>
        <w:t>94-2-бабына</w:t>
      </w:r>
      <w:r>
        <w:rPr>
          <w:rFonts w:ascii="Times New Roman"/>
          <w:b w:val="false"/>
          <w:i w:val="false"/>
          <w:color w:val="000000"/>
          <w:sz w:val="28"/>
        </w:rPr>
        <w:t xml:space="preserve"> сәйкес парниктік газдар шығарындыларын квоталау жөніндегі талаптарына жатқызылатын қондырғы операторларымен жүзеге асырылады.</w:t>
      </w:r>
      <w:r>
        <w:br/>
      </w:r>
      <w:r>
        <w:rPr>
          <w:rFonts w:ascii="Times New Roman"/>
          <w:b w:val="false"/>
          <w:i w:val="false"/>
          <w:color w:val="000000"/>
          <w:sz w:val="28"/>
        </w:rPr>
        <w:t>
</w:t>
      </w:r>
      <w:r>
        <w:rPr>
          <w:rFonts w:ascii="Times New Roman"/>
          <w:b w:val="false"/>
          <w:i w:val="false"/>
          <w:color w:val="000000"/>
          <w:sz w:val="28"/>
        </w:rPr>
        <w:t>
      3. Парниктік газдар шығарындыларының мониторинг жоспары (бұдан әрі – Мониторинг жоспары) парниктік газдар шығарындыларын квоталау жөніндегі талаптарға жатқызылатын қондырғы бойынша әзірленеді.</w:t>
      </w:r>
      <w:r>
        <w:br/>
      </w:r>
      <w:r>
        <w:rPr>
          <w:rFonts w:ascii="Times New Roman"/>
          <w:b w:val="false"/>
          <w:i w:val="false"/>
          <w:color w:val="000000"/>
          <w:sz w:val="28"/>
        </w:rPr>
        <w:t>
</w:t>
      </w:r>
      <w:r>
        <w:rPr>
          <w:rFonts w:ascii="Times New Roman"/>
          <w:b w:val="false"/>
          <w:i w:val="false"/>
          <w:color w:val="000000"/>
          <w:sz w:val="28"/>
        </w:rPr>
        <w:t>
      4. Мониторинг жоспары Кодекстің </w:t>
      </w:r>
      <w:r>
        <w:rPr>
          <w:rFonts w:ascii="Times New Roman"/>
          <w:b w:val="false"/>
          <w:i w:val="false"/>
          <w:color w:val="000000"/>
          <w:sz w:val="28"/>
        </w:rPr>
        <w:t>16-бабы</w:t>
      </w:r>
      <w:r>
        <w:rPr>
          <w:rFonts w:ascii="Times New Roman"/>
          <w:b w:val="false"/>
          <w:i w:val="false"/>
          <w:color w:val="000000"/>
          <w:sz w:val="28"/>
        </w:rPr>
        <w:t xml:space="preserve"> 7-тармақпен сәйкес бекітілген Парниктік газдар шығарындыларына квоталар бөлудің </w:t>
      </w:r>
      <w:r>
        <w:rPr>
          <w:rFonts w:ascii="Times New Roman"/>
          <w:b w:val="false"/>
          <w:i w:val="false"/>
          <w:color w:val="000000"/>
          <w:sz w:val="28"/>
        </w:rPr>
        <w:t>ұлттық жоспарының</w:t>
      </w:r>
      <w:r>
        <w:rPr>
          <w:rFonts w:ascii="Times New Roman"/>
          <w:b w:val="false"/>
          <w:i w:val="false"/>
          <w:color w:val="000000"/>
          <w:sz w:val="28"/>
        </w:rPr>
        <w:t xml:space="preserve"> қолданылу мерзімі шегінде қондырғының барлық пайдаланылу кезеңіне әзірленеді.</w:t>
      </w:r>
      <w:r>
        <w:br/>
      </w:r>
      <w:r>
        <w:rPr>
          <w:rFonts w:ascii="Times New Roman"/>
          <w:b w:val="false"/>
          <w:i w:val="false"/>
          <w:color w:val="000000"/>
          <w:sz w:val="28"/>
        </w:rPr>
        <w:t>
</w:t>
      </w:r>
      <w:r>
        <w:rPr>
          <w:rFonts w:ascii="Times New Roman"/>
          <w:b w:val="false"/>
          <w:i w:val="false"/>
          <w:color w:val="000000"/>
          <w:sz w:val="28"/>
        </w:rPr>
        <w:t>
      5. Қондырғы оператор Мониторинг жоспарын өз бетімен немесе тәуелсіз консалтингтік компанияны тарта отырып әзірлейді.</w:t>
      </w:r>
      <w:r>
        <w:br/>
      </w:r>
      <w:r>
        <w:rPr>
          <w:rFonts w:ascii="Times New Roman"/>
          <w:b w:val="false"/>
          <w:i w:val="false"/>
          <w:color w:val="000000"/>
          <w:sz w:val="28"/>
        </w:rPr>
        <w:t>
</w:t>
      </w:r>
      <w:r>
        <w:rPr>
          <w:rFonts w:ascii="Times New Roman"/>
          <w:b w:val="false"/>
          <w:i w:val="false"/>
          <w:color w:val="000000"/>
          <w:sz w:val="28"/>
        </w:rPr>
        <w:t>
      6. Қондырғы операторымен дайындалған Мониторинг жоспары </w:t>
      </w:r>
      <w:r>
        <w:rPr>
          <w:rFonts w:ascii="Times New Roman"/>
          <w:b w:val="false"/>
          <w:i w:val="false"/>
          <w:color w:val="000000"/>
          <w:sz w:val="28"/>
        </w:rPr>
        <w:t>қондырғы паспортына</w:t>
      </w:r>
      <w:r>
        <w:rPr>
          <w:rFonts w:ascii="Times New Roman"/>
          <w:b w:val="false"/>
          <w:i w:val="false"/>
          <w:color w:val="000000"/>
          <w:sz w:val="28"/>
        </w:rPr>
        <w:t xml:space="preserve"> енгізіледі және қоршаған ортаны қорғау саласындағы уәкілетті органға ұсынылады.</w:t>
      </w:r>
    </w:p>
    <w:bookmarkEnd w:id="4"/>
    <w:bookmarkStart w:name="z14" w:id="5"/>
    <w:p>
      <w:pPr>
        <w:spacing w:after="0"/>
        <w:ind w:left="0"/>
        <w:jc w:val="left"/>
      </w:pPr>
      <w:r>
        <w:rPr>
          <w:rFonts w:ascii="Times New Roman"/>
          <w:b/>
          <w:i w:val="false"/>
          <w:color w:val="000000"/>
        </w:rPr>
        <w:t xml:space="preserve"> 
2. Мониторинг жоспарының мазмұны мен құрылымы</w:t>
      </w:r>
    </w:p>
    <w:bookmarkEnd w:id="5"/>
    <w:bookmarkStart w:name="z15" w:id="6"/>
    <w:p>
      <w:pPr>
        <w:spacing w:after="0"/>
        <w:ind w:left="0"/>
        <w:jc w:val="both"/>
      </w:pPr>
      <w:r>
        <w:rPr>
          <w:rFonts w:ascii="Times New Roman"/>
          <w:b w:val="false"/>
          <w:i w:val="false"/>
          <w:color w:val="000000"/>
          <w:sz w:val="28"/>
        </w:rPr>
        <w:t xml:space="preserve">
      7. Мониторинг жоспары келесі ақпаратты қамтиды: </w:t>
      </w:r>
      <w:r>
        <w:br/>
      </w:r>
      <w:r>
        <w:rPr>
          <w:rFonts w:ascii="Times New Roman"/>
          <w:b w:val="false"/>
          <w:i w:val="false"/>
          <w:color w:val="000000"/>
          <w:sz w:val="28"/>
        </w:rPr>
        <w:t>
</w:t>
      </w:r>
      <w:r>
        <w:rPr>
          <w:rFonts w:ascii="Times New Roman"/>
          <w:b w:val="false"/>
          <w:i w:val="false"/>
          <w:color w:val="000000"/>
          <w:sz w:val="28"/>
        </w:rPr>
        <w:t>
      1) қондырғы бойынша парниктік газдар мониторингі жүзеге асырылатын парниктік газдар шығарындылары көздерінің, отын, шикізат немесе өнім ағынының тізбесі;</w:t>
      </w:r>
      <w:r>
        <w:br/>
      </w:r>
      <w:r>
        <w:rPr>
          <w:rFonts w:ascii="Times New Roman"/>
          <w:b w:val="false"/>
          <w:i w:val="false"/>
          <w:color w:val="000000"/>
          <w:sz w:val="28"/>
        </w:rPr>
        <w:t>
</w:t>
      </w:r>
      <w:r>
        <w:rPr>
          <w:rFonts w:ascii="Times New Roman"/>
          <w:b w:val="false"/>
          <w:i w:val="false"/>
          <w:color w:val="000000"/>
          <w:sz w:val="28"/>
        </w:rPr>
        <w:t>
      2) парниктік газдар мониторингі үшін пайдаланылатын әдістің сипаттамасы (есептеулер немесе өлшемдер негізінде);</w:t>
      </w:r>
      <w:r>
        <w:br/>
      </w:r>
      <w:r>
        <w:rPr>
          <w:rFonts w:ascii="Times New Roman"/>
          <w:b w:val="false"/>
          <w:i w:val="false"/>
          <w:color w:val="000000"/>
          <w:sz w:val="28"/>
        </w:rPr>
        <w:t>
</w:t>
      </w:r>
      <w:r>
        <w:rPr>
          <w:rFonts w:ascii="Times New Roman"/>
          <w:b w:val="false"/>
          <w:i w:val="false"/>
          <w:color w:val="000000"/>
          <w:sz w:val="28"/>
        </w:rPr>
        <w:t>
      3) парниктік газдар бойынша қызмет туралы, жылу жіберетін нетто-мәндерінің, көміртегі құрамының, шығарындылар коэффициентінің, тотығу коэффициентінің, әрбір ағынның қайта құру коэффициентінің деректерін анықтайтын талдамалық тәсілдер немесе ақпарат көздерінің сипаттамасы;</w:t>
      </w:r>
      <w:r>
        <w:br/>
      </w:r>
      <w:r>
        <w:rPr>
          <w:rFonts w:ascii="Times New Roman"/>
          <w:b w:val="false"/>
          <w:i w:val="false"/>
          <w:color w:val="000000"/>
          <w:sz w:val="28"/>
        </w:rPr>
        <w:t>
</w:t>
      </w:r>
      <w:r>
        <w:rPr>
          <w:rFonts w:ascii="Times New Roman"/>
          <w:b w:val="false"/>
          <w:i w:val="false"/>
          <w:color w:val="000000"/>
          <w:sz w:val="28"/>
        </w:rPr>
        <w:t>
      4) парниктік газдар шығарындыларының коэффициенттерін өз бетімен есептегенде өнім, шикізат немесе отын сынамаларын таңдау, көміртегі құрамын, жылу жіберетін нетто-мәндер шамасын, шығарындылар коэффициентін анықтауға арналған әдістерінің сипаттамасы;</w:t>
      </w:r>
      <w:r>
        <w:br/>
      </w:r>
      <w:r>
        <w:rPr>
          <w:rFonts w:ascii="Times New Roman"/>
          <w:b w:val="false"/>
          <w:i w:val="false"/>
          <w:color w:val="000000"/>
          <w:sz w:val="28"/>
        </w:rPr>
        <w:t>
</w:t>
      </w:r>
      <w:r>
        <w:rPr>
          <w:rFonts w:ascii="Times New Roman"/>
          <w:b w:val="false"/>
          <w:i w:val="false"/>
          <w:color w:val="000000"/>
          <w:sz w:val="28"/>
        </w:rPr>
        <w:t>
      5) деректерді жинау және өңдеу, есептер және деректер сапасын бақылау бойынша рәсімдердің сипаттамасы;</w:t>
      </w:r>
      <w:r>
        <w:br/>
      </w:r>
      <w:r>
        <w:rPr>
          <w:rFonts w:ascii="Times New Roman"/>
          <w:b w:val="false"/>
          <w:i w:val="false"/>
          <w:color w:val="000000"/>
          <w:sz w:val="28"/>
        </w:rPr>
        <w:t>
</w:t>
      </w:r>
      <w:r>
        <w:rPr>
          <w:rFonts w:ascii="Times New Roman"/>
          <w:b w:val="false"/>
          <w:i w:val="false"/>
          <w:color w:val="000000"/>
          <w:sz w:val="28"/>
        </w:rPr>
        <w:t>
      6) қондырғы деңгейінде мониторинг пен есептілікке жауаптыларды бөлу.</w:t>
      </w:r>
      <w:r>
        <w:br/>
      </w:r>
      <w:r>
        <w:rPr>
          <w:rFonts w:ascii="Times New Roman"/>
          <w:b w:val="false"/>
          <w:i w:val="false"/>
          <w:color w:val="000000"/>
          <w:sz w:val="28"/>
        </w:rPr>
        <w:t>
</w:t>
      </w:r>
      <w:r>
        <w:rPr>
          <w:rFonts w:ascii="Times New Roman"/>
          <w:b w:val="false"/>
          <w:i w:val="false"/>
          <w:color w:val="000000"/>
          <w:sz w:val="28"/>
        </w:rPr>
        <w:t>
      8. Осы Әдістеменің 7-тармағында көрсетілген ақпаратпен қатар, Мониторинг жоспарының коэффициенттерін есептеуді, зертханалық зерттеулерді және өлшеу жүйелерін пайдалануды өз бетімен жүргізгенде келесілерді қамтиды:</w:t>
      </w:r>
      <w:r>
        <w:br/>
      </w:r>
      <w:r>
        <w:rPr>
          <w:rFonts w:ascii="Times New Roman"/>
          <w:b w:val="false"/>
          <w:i w:val="false"/>
          <w:color w:val="000000"/>
          <w:sz w:val="28"/>
        </w:rPr>
        <w:t>
</w:t>
      </w:r>
      <w:r>
        <w:rPr>
          <w:rFonts w:ascii="Times New Roman"/>
          <w:b w:val="false"/>
          <w:i w:val="false"/>
          <w:color w:val="000000"/>
          <w:sz w:val="28"/>
        </w:rPr>
        <w:t>
      1) техникалық өлшеу құрылғыларының ерекшелігін, орналасқан жерін, парниктік газдар, отын, шикізат немесе өнім ағындарын көрсете отырып, олардың сипаттамасы, мониторинг үшін олардың өлшеу ақаулары, өлшеу жүргізу үздіксіздігі немесе кезеңділігі пайдаланылады;</w:t>
      </w:r>
      <w:r>
        <w:br/>
      </w:r>
      <w:r>
        <w:rPr>
          <w:rFonts w:ascii="Times New Roman"/>
          <w:b w:val="false"/>
          <w:i w:val="false"/>
          <w:color w:val="000000"/>
          <w:sz w:val="28"/>
        </w:rPr>
        <w:t>
</w:t>
      </w:r>
      <w:r>
        <w:rPr>
          <w:rFonts w:ascii="Times New Roman"/>
          <w:b w:val="false"/>
          <w:i w:val="false"/>
          <w:color w:val="000000"/>
          <w:sz w:val="28"/>
        </w:rPr>
        <w:t>
      2) сапаны қамтамасыз ету жөніндегі тиісті шаралар тізбесін қоса алғанда, тиісті талдау рәсімдерін және алдыңғы тармақта көрсетілген шаманы анықтау жөніндегі жұмыстарды орындайтын аккредиттелген зертханалардың тізбесі мен сипаттамасы;</w:t>
      </w:r>
      <w:r>
        <w:br/>
      </w:r>
      <w:r>
        <w:rPr>
          <w:rFonts w:ascii="Times New Roman"/>
          <w:b w:val="false"/>
          <w:i w:val="false"/>
          <w:color w:val="000000"/>
          <w:sz w:val="28"/>
        </w:rPr>
        <w:t>
</w:t>
      </w:r>
      <w:r>
        <w:rPr>
          <w:rFonts w:ascii="Times New Roman"/>
          <w:b w:val="false"/>
          <w:i w:val="false"/>
          <w:color w:val="000000"/>
          <w:sz w:val="28"/>
        </w:rPr>
        <w:t>
      3) өлшеу тармақтарын, өлшеу жиіліктерін, пайдаланылған жабдықтарды, </w:t>
      </w:r>
      <w:r>
        <w:rPr>
          <w:rFonts w:ascii="Times New Roman"/>
          <w:b w:val="false"/>
          <w:i w:val="false"/>
          <w:color w:val="000000"/>
          <w:sz w:val="28"/>
        </w:rPr>
        <w:t>калибрлеу</w:t>
      </w:r>
      <w:r>
        <w:rPr>
          <w:rFonts w:ascii="Times New Roman"/>
          <w:b w:val="false"/>
          <w:i w:val="false"/>
          <w:color w:val="000000"/>
          <w:sz w:val="28"/>
        </w:rPr>
        <w:t xml:space="preserve"> рәсімдерді, деректерді жинау мен сақтау рәсімдерін және шығарындылар коэффициенттерінің қызметтері бойынша есептеулерді өлшеу нәтижелерін қосымша растау бойынша тәсілдерді қоса алғанда, шығарындылар көздерін мониторингілеу үшін пайдаланылатын шығарындыларды өлшеудің үздіксіз жүйелерінің сипаттамасы.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Парниктік газдар шығарындыларының мониторинг жоспарының құрылымы осы Әдістемеге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6"/>
    <w:bookmarkStart w:name="z28" w:id="7"/>
    <w:p>
      <w:pPr>
        <w:spacing w:after="0"/>
        <w:ind w:left="0"/>
        <w:jc w:val="left"/>
      </w:pPr>
      <w:r>
        <w:rPr>
          <w:rFonts w:ascii="Times New Roman"/>
          <w:b/>
          <w:i w:val="false"/>
          <w:color w:val="000000"/>
        </w:rPr>
        <w:t xml:space="preserve"> 
3. Мониторинг әдістемесін таңдау және негіздеу</w:t>
      </w:r>
    </w:p>
    <w:bookmarkEnd w:id="7"/>
    <w:bookmarkStart w:name="z29" w:id="8"/>
    <w:p>
      <w:pPr>
        <w:spacing w:after="0"/>
        <w:ind w:left="0"/>
        <w:jc w:val="both"/>
      </w:pPr>
      <w:r>
        <w:rPr>
          <w:rFonts w:ascii="Times New Roman"/>
          <w:b w:val="false"/>
          <w:i w:val="false"/>
          <w:color w:val="000000"/>
          <w:sz w:val="28"/>
        </w:rPr>
        <w:t>
      10. Қондырғы операторы Мониторинг жоспарында мониторинг әдісін, атап айтқанда парниктік газдар шығарындыларын есептеу бойынша таңдалған әдістемеге сәйкес есептеу әдісін және құрылғылардың техникалық өлшеуін қолдануды негіздейді.</w:t>
      </w:r>
      <w:r>
        <w:br/>
      </w:r>
      <w:r>
        <w:rPr>
          <w:rFonts w:ascii="Times New Roman"/>
          <w:b w:val="false"/>
          <w:i w:val="false"/>
          <w:color w:val="000000"/>
          <w:sz w:val="28"/>
        </w:rPr>
        <w:t>
</w:t>
      </w:r>
      <w:r>
        <w:rPr>
          <w:rFonts w:ascii="Times New Roman"/>
          <w:b w:val="false"/>
          <w:i w:val="false"/>
          <w:color w:val="000000"/>
          <w:sz w:val="28"/>
        </w:rPr>
        <w:t>
      11. Мониторинг әдісі қалыпты (тұрақты) өндірістік қызметтен, арнайы тәжірибеден (жіберу-жөндеу жұмысы, үдерісті тоқтату, жөндеу және техникалық қызмет көрсету) және авариялық жағдайлардан парниктік газдар шығарындыларын есепке алуын қамтамасыз етеді.</w:t>
      </w:r>
      <w:r>
        <w:br/>
      </w:r>
      <w:r>
        <w:rPr>
          <w:rFonts w:ascii="Times New Roman"/>
          <w:b w:val="false"/>
          <w:i w:val="false"/>
          <w:color w:val="000000"/>
          <w:sz w:val="28"/>
        </w:rPr>
        <w:t>
</w:t>
      </w:r>
      <w:r>
        <w:rPr>
          <w:rFonts w:ascii="Times New Roman"/>
          <w:b w:val="false"/>
          <w:i w:val="false"/>
          <w:color w:val="000000"/>
          <w:sz w:val="28"/>
        </w:rPr>
        <w:t>
      12. Мониторинг әдістемесін өзгертуге егер де бұл өзгерістер есептік деректердің нақтылығын жақсартып және техникалық тұрғыдан жүзеге асқан жағдайда рұқсат етіледі. Мониторинг әдістемесіне маңызды өзгерістер енгізілген жағдайда қондырғы операторы Мониторинг жоспарына тиісті өзгерістерді енгізеді және ол қоршаған ортаны қорғау саласындағы уәкілетті органмен келісіледі.</w:t>
      </w:r>
    </w:p>
    <w:bookmarkEnd w:id="8"/>
    <w:bookmarkStart w:name="z30" w:id="9"/>
    <w:p>
      <w:pPr>
        <w:spacing w:after="0"/>
        <w:ind w:left="0"/>
        <w:jc w:val="both"/>
      </w:pPr>
      <w:r>
        <w:rPr>
          <w:rFonts w:ascii="Times New Roman"/>
          <w:b w:val="false"/>
          <w:i w:val="false"/>
          <w:color w:val="000000"/>
          <w:sz w:val="28"/>
        </w:rPr>
        <w:t xml:space="preserve">
Парниктік газдар шығарындыларына  </w:t>
      </w:r>
      <w:r>
        <w:br/>
      </w:r>
      <w:r>
        <w:rPr>
          <w:rFonts w:ascii="Times New Roman"/>
          <w:b w:val="false"/>
          <w:i w:val="false"/>
          <w:color w:val="000000"/>
          <w:sz w:val="28"/>
        </w:rPr>
        <w:t>
квоталар бөлу кезінде субъектілердің</w:t>
      </w:r>
      <w:r>
        <w:br/>
      </w:r>
      <w:r>
        <w:rPr>
          <w:rFonts w:ascii="Times New Roman"/>
          <w:b w:val="false"/>
          <w:i w:val="false"/>
          <w:color w:val="000000"/>
          <w:sz w:val="28"/>
        </w:rPr>
        <w:t xml:space="preserve">
мониторинг жоспарларын әзірлеу   </w:t>
      </w:r>
      <w:r>
        <w:br/>
      </w:r>
      <w:r>
        <w:rPr>
          <w:rFonts w:ascii="Times New Roman"/>
          <w:b w:val="false"/>
          <w:i w:val="false"/>
          <w:color w:val="000000"/>
          <w:sz w:val="28"/>
        </w:rPr>
        <w:t xml:space="preserve">
жөніндегі әдістемеге        </w:t>
      </w:r>
      <w:r>
        <w:br/>
      </w:r>
      <w:r>
        <w:rPr>
          <w:rFonts w:ascii="Times New Roman"/>
          <w:b w:val="false"/>
          <w:i w:val="false"/>
          <w:color w:val="000000"/>
          <w:sz w:val="28"/>
        </w:rPr>
        <w:t>
қосымша                  </w:t>
      </w:r>
    </w:p>
    <w:bookmarkEnd w:id="9"/>
    <w:bookmarkStart w:name="z31" w:id="10"/>
    <w:p>
      <w:pPr>
        <w:spacing w:after="0"/>
        <w:ind w:left="0"/>
        <w:jc w:val="left"/>
      </w:pPr>
      <w:r>
        <w:rPr>
          <w:rFonts w:ascii="Times New Roman"/>
          <w:b/>
          <w:i w:val="false"/>
          <w:color w:val="000000"/>
        </w:rPr>
        <w:t xml:space="preserve"> 
Парниктік газдар шығарындыларының</w:t>
      </w:r>
      <w:r>
        <w:br/>
      </w:r>
      <w:r>
        <w:rPr>
          <w:rFonts w:ascii="Times New Roman"/>
          <w:b/>
          <w:i w:val="false"/>
          <w:color w:val="000000"/>
        </w:rPr>
        <w:t>
мониторинг жоспарының құрылымы </w:t>
      </w:r>
    </w:p>
    <w:bookmarkEnd w:id="10"/>
    <w:p>
      <w:pPr>
        <w:spacing w:after="0"/>
        <w:ind w:left="0"/>
        <w:jc w:val="both"/>
      </w:pPr>
      <w:r>
        <w:rPr>
          <w:rFonts w:ascii="Times New Roman"/>
          <w:b w:val="false"/>
          <w:i w:val="false"/>
          <w:color w:val="000000"/>
          <w:sz w:val="28"/>
        </w:rPr>
        <w:t>      1. Қондырғы операторының сәйкестендірілген және байланыс деректері.</w:t>
      </w:r>
      <w:r>
        <w:br/>
      </w:r>
      <w:r>
        <w:rPr>
          <w:rFonts w:ascii="Times New Roman"/>
          <w:b w:val="false"/>
          <w:i w:val="false"/>
          <w:color w:val="000000"/>
          <w:sz w:val="28"/>
        </w:rPr>
        <w:t>
      2. Квоталанатын қондырғы бойынша парниктік газдар шығарындыларының көзі болып табылатын қызметтің сипаттамасы.</w:t>
      </w:r>
      <w:r>
        <w:br/>
      </w:r>
      <w:r>
        <w:rPr>
          <w:rFonts w:ascii="Times New Roman"/>
          <w:b w:val="false"/>
          <w:i w:val="false"/>
          <w:color w:val="000000"/>
          <w:sz w:val="28"/>
        </w:rPr>
        <w:t xml:space="preserve">
      3. Мониторинг мақсаты. </w:t>
      </w:r>
      <w:r>
        <w:br/>
      </w:r>
      <w:r>
        <w:rPr>
          <w:rFonts w:ascii="Times New Roman"/>
          <w:b w:val="false"/>
          <w:i w:val="false"/>
          <w:color w:val="000000"/>
          <w:sz w:val="28"/>
        </w:rPr>
        <w:t>
      4. Мониторингке жатқызылатын және қондырғымен жүзеге асырылатын қызметтің және қондырғының сипаттамасы.</w:t>
      </w:r>
      <w:r>
        <w:br/>
      </w:r>
      <w:r>
        <w:rPr>
          <w:rFonts w:ascii="Times New Roman"/>
          <w:b w:val="false"/>
          <w:i w:val="false"/>
          <w:color w:val="000000"/>
          <w:sz w:val="28"/>
        </w:rPr>
        <w:t>
      5. Қондырғы бойынша парниктік газдар мониторингі жүзеге асырылатын отын, шикізат немесе өнім ағындарының, парниктік газдар шығарындылары көздерінің тізбесі;</w:t>
      </w:r>
      <w:r>
        <w:br/>
      </w:r>
      <w:r>
        <w:rPr>
          <w:rFonts w:ascii="Times New Roman"/>
          <w:b w:val="false"/>
          <w:i w:val="false"/>
          <w:color w:val="000000"/>
          <w:sz w:val="28"/>
        </w:rPr>
        <w:t>
      6. Парниктік газдар мониторингі үшін (есептеулер мен өлшемдер негізінде) пайдаланылатын әдістер сипаттамасы, соның ішінде:</w:t>
      </w:r>
      <w:r>
        <w:br/>
      </w:r>
      <w:r>
        <w:rPr>
          <w:rFonts w:ascii="Times New Roman"/>
          <w:b w:val="false"/>
          <w:i w:val="false"/>
          <w:color w:val="000000"/>
          <w:sz w:val="28"/>
        </w:rPr>
        <w:t>
      а) қайта түзу және тотығу, шығарындылардың коэффициенті, парниктік газдар жөніндегі қызмет туралы деректерді алуға арналған әдістемелердің деңгейлік тізбесі;</w:t>
      </w:r>
      <w:r>
        <w:br/>
      </w:r>
      <w:r>
        <w:rPr>
          <w:rFonts w:ascii="Times New Roman"/>
          <w:b w:val="false"/>
          <w:i w:val="false"/>
          <w:color w:val="000000"/>
          <w:sz w:val="28"/>
        </w:rPr>
        <w:t>
      б) қайта түзу және тотығу, шығарындылардың коэффициенті, парниктік газдар жөніндегі қызмет туралы деректерді анықтауға арналған әдістер сипаттамасы немесе ақпарат көздерін көрсету;</w:t>
      </w:r>
      <w:r>
        <w:br/>
      </w:r>
      <w:r>
        <w:rPr>
          <w:rFonts w:ascii="Times New Roman"/>
          <w:b w:val="false"/>
          <w:i w:val="false"/>
          <w:color w:val="000000"/>
          <w:sz w:val="28"/>
        </w:rPr>
        <w:t>
      в) шығарындылар коэффициентін, көміртегі құрамын, жылу жіберетін нетто-мәндер шамасын анықтау үшін отын, шикізат немесе өнім сынамалары әдістерінің сипаттамасы – егер де  бұл көрсеткіштерді қондырғы операторының өзі есептеген жағдайда;</w:t>
      </w:r>
      <w:r>
        <w:br/>
      </w:r>
      <w:r>
        <w:rPr>
          <w:rFonts w:ascii="Times New Roman"/>
          <w:b w:val="false"/>
          <w:i w:val="false"/>
          <w:color w:val="000000"/>
          <w:sz w:val="28"/>
        </w:rPr>
        <w:t>
      г) өлшеу жүйелерін пайдаланған жағдайда – олардың ерекшелігін, орналасқан жерін, парниктік газдар, отын, шикізат немесе өнім ағындарын көрсете отырып, олардың сипаттамасы, мониторинг үшін олардың өлшеу ақаулары, өлшеу жүргізу үздіксіздігі немесе кезеңділігі пайдаланылады;</w:t>
      </w:r>
      <w:r>
        <w:br/>
      </w:r>
      <w:r>
        <w:rPr>
          <w:rFonts w:ascii="Times New Roman"/>
          <w:b w:val="false"/>
          <w:i w:val="false"/>
          <w:color w:val="000000"/>
          <w:sz w:val="28"/>
        </w:rPr>
        <w:t>
      7. Деректерді жинау және өңдеу, есептер және деректер сапасын бақылау бойынша рәсімдердің сипаттамасы.</w:t>
      </w:r>
      <w:r>
        <w:br/>
      </w:r>
      <w:r>
        <w:rPr>
          <w:rFonts w:ascii="Times New Roman"/>
          <w:b w:val="false"/>
          <w:i w:val="false"/>
          <w:color w:val="000000"/>
          <w:sz w:val="28"/>
        </w:rPr>
        <w:t>
      8. Қондырғы деңгейінде мониторинг пен есептілікке жауаптыларды бөлу.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