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e90f" w14:textId="785e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жеке кәсіпкерлік саласында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Төрағаның 2011 жылғы 28 наурыздағы № 124 және Қазақстан Республикасы Экономикалық даму және сауда Министрінің 2011 жылғы 31 наурыздағы № 73 бірлескен бұйрыққа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27 сәуірдегі № 165 және Қазақстан Республикасы Экономикалық даму және сауда министрінің 2012 жылғы 2 мамырдағы № 138 Бірлескен бұйрығы. Қазақстан Республикасының Әділет министрлігінде 2012 жылы 6 маусымда № 7696 тіркелді. Күші жойылды - Қазақстан Республикасы Ұлттық экономика министрінің м.а. 2016 жылғы 2 қыркүйектегі № 395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02.09.2016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 Қазақстан Республикасының 2012 жылғы 13 қаңтардағы Заңының 1-бабы </w:t>
      </w:r>
      <w:r>
        <w:rPr>
          <w:rFonts w:ascii="Times New Roman"/>
          <w:b w:val="false"/>
          <w:i w:val="false"/>
          <w:color w:val="000000"/>
          <w:sz w:val="28"/>
        </w:rPr>
        <w:t>8 тармағына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жеке кәсіпкерлік саласында тәуекелдер дәрежелерін бағалау критерийлерін бекіту туралы» Қазақстан Республикасы Құрылыс және тұрғын үй-коммуналдық шаруашылық істері агенттігі Төрағаның 2011 жылғы 28 наурыздағы № 124 және Қазақстан Республикасы Экономикалық даму және сауда Министрінің 2011 жылғы 31 наурыздағы № 73 </w:t>
      </w:r>
      <w:r>
        <w:rPr>
          <w:rFonts w:ascii="Times New Roman"/>
          <w:b w:val="false"/>
          <w:i w:val="false"/>
          <w:color w:val="000000"/>
          <w:sz w:val="28"/>
        </w:rPr>
        <w:t>бірлескен бұйрыққа</w:t>
      </w:r>
      <w:r>
        <w:rPr>
          <w:rFonts w:ascii="Times New Roman"/>
          <w:b w:val="false"/>
          <w:i w:val="false"/>
          <w:color w:val="000000"/>
          <w:sz w:val="28"/>
        </w:rPr>
        <w:t xml:space="preserve"> (Нормативтік құқықтық кесімдерді мемлекеттік тіркеудің тізілімінде № 6928 тіркелген, 2011 жылғы 8 маусымдағы 180 (26601) «Казахстанская правда», 2011 жылғы 24 мамырдағы № 215-216 (26614) «Егемен Қазақстан» газеттерiнде жарияланған) мынадай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жеке кәсіпкерлік саласында құрылыс объектілері бойынша тәуекелдер дәрежелерін бағалау критерийлері, осы бірлескен бұйрыққа 1-қосымшаға сәйкес;</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саласындағы жеке кәсіпкерлік саласында лицензиялау субъектілері бойынша тәуекелдер дәрежелерін бағалау критерийлері осы, осы бірлескен бұйрыққа 2-қосымшаға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сәулет, қала құрылысы және құрылыс саласындағы жеке кәсіпкерлік саласында тәуекелдер дәрежелерін бағалау критерийлері, осы бірлескен бұйрыққа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бірлескен бұйрыққа 2-қосымшаға сәйкес 2-қосымшамен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бірлескен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Құрылыс және тұрғын үй-коммуналдық шаруашылық істері агенттігінің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күнiнен кейiн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Экономикалық даму</w:t>
      </w:r>
      <w:r>
        <w:br/>
      </w:r>
      <w:r>
        <w:rPr>
          <w:rFonts w:ascii="Times New Roman"/>
          <w:b w:val="false"/>
          <w:i w:val="false"/>
          <w:color w:val="000000"/>
          <w:sz w:val="28"/>
        </w:rPr>
        <w:t>
</w:t>
      </w:r>
      <w:r>
        <w:rPr>
          <w:rFonts w:ascii="Times New Roman"/>
          <w:b w:val="false"/>
          <w:i/>
          <w:color w:val="000000"/>
          <w:sz w:val="28"/>
        </w:rPr>
        <w:t>      үй-коммуналдық шаруашылық            және сауда министрі</w:t>
      </w:r>
      <w:r>
        <w:br/>
      </w:r>
      <w:r>
        <w:rPr>
          <w:rFonts w:ascii="Times New Roman"/>
          <w:b w:val="false"/>
          <w:i w:val="false"/>
          <w:color w:val="000000"/>
          <w:sz w:val="28"/>
        </w:rPr>
        <w:t>
</w:t>
      </w:r>
      <w:r>
        <w:rPr>
          <w:rFonts w:ascii="Times New Roman"/>
          <w:b w:val="false"/>
          <w:i/>
          <w:color w:val="000000"/>
          <w:sz w:val="28"/>
        </w:rPr>
        <w:t>      істері агенттігінің төрағасы</w:t>
      </w:r>
    </w:p>
    <w:p>
      <w:pPr>
        <w:spacing w:after="0"/>
        <w:ind w:left="0"/>
        <w:jc w:val="both"/>
      </w:pPr>
      <w:r>
        <w:rPr>
          <w:rFonts w:ascii="Times New Roman"/>
          <w:b w:val="false"/>
          <w:i/>
          <w:color w:val="000000"/>
          <w:sz w:val="28"/>
        </w:rPr>
        <w:t>      С. Нокин _____________               Б. Сағынтаев __________</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Құрылыс және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27 сәуірдегі</w:t>
      </w:r>
      <w:r>
        <w:br/>
      </w:r>
      <w:r>
        <w:rPr>
          <w:rFonts w:ascii="Times New Roman"/>
          <w:b w:val="false"/>
          <w:i w:val="false"/>
          <w:color w:val="000000"/>
          <w:sz w:val="28"/>
        </w:rPr>
        <w:t>
№ 165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сауда министрінің</w:t>
      </w:r>
      <w:r>
        <w:br/>
      </w:r>
      <w:r>
        <w:rPr>
          <w:rFonts w:ascii="Times New Roman"/>
          <w:b w:val="false"/>
          <w:i w:val="false"/>
          <w:color w:val="000000"/>
          <w:sz w:val="28"/>
        </w:rPr>
        <w:t>
2012 жылғы 2 мамырдағы</w:t>
      </w:r>
      <w:r>
        <w:br/>
      </w:r>
      <w:r>
        <w:rPr>
          <w:rFonts w:ascii="Times New Roman"/>
          <w:b w:val="false"/>
          <w:i w:val="false"/>
          <w:color w:val="000000"/>
          <w:sz w:val="28"/>
        </w:rPr>
        <w:t>
№ 138 бірлескен бұйрығына</w:t>
      </w:r>
      <w:r>
        <w:br/>
      </w:r>
      <w:r>
        <w:rPr>
          <w:rFonts w:ascii="Times New Roman"/>
          <w:b w:val="false"/>
          <w:i w:val="false"/>
          <w:color w:val="000000"/>
          <w:sz w:val="28"/>
        </w:rPr>
        <w:t>
1-қосымша</w:t>
      </w:r>
    </w:p>
    <w:bookmarkEnd w:id="1"/>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Құрылыс және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124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сауда министрінің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73 бірлескен бұйрығына</w:t>
      </w:r>
      <w:r>
        <w:br/>
      </w:r>
      <w:r>
        <w:rPr>
          <w:rFonts w:ascii="Times New Roman"/>
          <w:b w:val="false"/>
          <w:i w:val="false"/>
          <w:color w:val="000000"/>
          <w:sz w:val="28"/>
        </w:rPr>
        <w:t>
1-қосымша</w:t>
      </w:r>
    </w:p>
    <w:bookmarkEnd w:id="2"/>
    <w:bookmarkStart w:name="z17" w:id="3"/>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
жеке кәсіпкерлік саласында құрылыс объектілері бойынша</w:t>
      </w:r>
      <w:r>
        <w:br/>
      </w:r>
      <w:r>
        <w:rPr>
          <w:rFonts w:ascii="Times New Roman"/>
          <w:b/>
          <w:i w:val="false"/>
          <w:color w:val="000000"/>
        </w:rPr>
        <w:t>
тәуекелдер дәрежелерін бағалау критерийлері</w:t>
      </w:r>
    </w:p>
    <w:bookmarkEnd w:id="3"/>
    <w:bookmarkStart w:name="z18" w:id="4"/>
    <w:p>
      <w:pPr>
        <w:spacing w:after="0"/>
        <w:ind w:left="0"/>
        <w:jc w:val="left"/>
      </w:pPr>
      <w:r>
        <w:rPr>
          <w:rFonts w:ascii="Times New Roman"/>
          <w:b/>
          <w:i w:val="false"/>
          <w:color w:val="000000"/>
        </w:rPr>
        <w:t xml:space="preserve"> 
1. Жалпы ережелер </w:t>
      </w:r>
    </w:p>
    <w:bookmarkEnd w:id="4"/>
    <w:bookmarkStart w:name="z19" w:id="5"/>
    <w:p>
      <w:pPr>
        <w:spacing w:after="0"/>
        <w:ind w:left="0"/>
        <w:jc w:val="both"/>
      </w:pPr>
      <w:r>
        <w:rPr>
          <w:rFonts w:ascii="Times New Roman"/>
          <w:b w:val="false"/>
          <w:i w:val="false"/>
          <w:color w:val="000000"/>
          <w:sz w:val="28"/>
        </w:rPr>
        <w:t>
      1. Осы Сәулет, қала құрылысы және құрылыс саласындағы жеке кәсіпкерлік саласында құрылыс объектілері бойынша тәуекелдер дәрежелерін бағалау критерийлері (бұдан әрі – Критерийлер)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Заңдарына сәйкес сәулет, қала құрылысы және құрылыс қызметі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 пайдаланылады:</w:t>
      </w:r>
      <w:r>
        <w:br/>
      </w:r>
      <w:r>
        <w:rPr>
          <w:rFonts w:ascii="Times New Roman"/>
          <w:b w:val="false"/>
          <w:i w:val="false"/>
          <w:color w:val="000000"/>
          <w:sz w:val="28"/>
        </w:rPr>
        <w:t>
</w:t>
      </w:r>
      <w:r>
        <w:rPr>
          <w:rFonts w:ascii="Times New Roman"/>
          <w:b w:val="false"/>
          <w:i w:val="false"/>
          <w:color w:val="000000"/>
          <w:sz w:val="28"/>
        </w:rPr>
        <w:t>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w:t>
      </w:r>
    </w:p>
    <w:bookmarkEnd w:id="5"/>
    <w:bookmarkStart w:name="z22" w:id="6"/>
    <w:p>
      <w:pPr>
        <w:spacing w:after="0"/>
        <w:ind w:left="0"/>
        <w:jc w:val="left"/>
      </w:pPr>
      <w:r>
        <w:rPr>
          <w:rFonts w:ascii="Times New Roman"/>
          <w:b/>
          <w:i w:val="false"/>
          <w:color w:val="000000"/>
        </w:rPr>
        <w:t xml:space="preserve"> 
2. Тәуекелдер дәрежелерін бағалау критерийлерін айқындау</w:t>
      </w:r>
    </w:p>
    <w:bookmarkEnd w:id="6"/>
    <w:bookmarkStart w:name="z23" w:id="7"/>
    <w:p>
      <w:pPr>
        <w:spacing w:after="0"/>
        <w:ind w:left="0"/>
        <w:jc w:val="both"/>
      </w:pPr>
      <w:r>
        <w:rPr>
          <w:rFonts w:ascii="Times New Roman"/>
          <w:b w:val="false"/>
          <w:i w:val="false"/>
          <w:color w:val="000000"/>
          <w:sz w:val="28"/>
        </w:rPr>
        <w:t>
      3. Тәуекелдер дәрежелерін бағалау критерийлері сәулет, қала құрылысы және құрылыс қызметі объектілерінің жауапкершілік дәрежелерін ескере отырып, белгіленген объективті факторларды ескере отырып айқындалады.</w:t>
      </w:r>
      <w:r>
        <w:br/>
      </w:r>
      <w:r>
        <w:rPr>
          <w:rFonts w:ascii="Times New Roman"/>
          <w:b w:val="false"/>
          <w:i w:val="false"/>
          <w:color w:val="000000"/>
          <w:sz w:val="28"/>
        </w:rPr>
        <w:t>
</w:t>
      </w:r>
      <w:r>
        <w:rPr>
          <w:rFonts w:ascii="Times New Roman"/>
          <w:b w:val="false"/>
          <w:i w:val="false"/>
          <w:color w:val="000000"/>
          <w:sz w:val="28"/>
        </w:rPr>
        <w:t>
      Объективті критерийлер бойынша субъектілер мынадай тәуекел дәрежесіне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 бар бірінші топ – жауапкершілігі бірінші деңгейдегі объектілер;</w:t>
      </w:r>
      <w:r>
        <w:br/>
      </w:r>
      <w:r>
        <w:rPr>
          <w:rFonts w:ascii="Times New Roman"/>
          <w:b w:val="false"/>
          <w:i w:val="false"/>
          <w:color w:val="000000"/>
          <w:sz w:val="28"/>
        </w:rPr>
        <w:t>
</w:t>
      </w:r>
      <w:r>
        <w:rPr>
          <w:rFonts w:ascii="Times New Roman"/>
          <w:b w:val="false"/>
          <w:i w:val="false"/>
          <w:color w:val="000000"/>
          <w:sz w:val="28"/>
        </w:rPr>
        <w:t>
      2) орташа тәуекел дәрежесі бар екінші топ – жауапкершілігі екінші деңгейдегі объектілер;</w:t>
      </w:r>
      <w:r>
        <w:br/>
      </w:r>
      <w:r>
        <w:rPr>
          <w:rFonts w:ascii="Times New Roman"/>
          <w:b w:val="false"/>
          <w:i w:val="false"/>
          <w:color w:val="000000"/>
          <w:sz w:val="28"/>
        </w:rPr>
        <w:t>
</w:t>
      </w:r>
      <w:r>
        <w:rPr>
          <w:rFonts w:ascii="Times New Roman"/>
          <w:b w:val="false"/>
          <w:i w:val="false"/>
          <w:color w:val="000000"/>
          <w:sz w:val="28"/>
        </w:rPr>
        <w:t>
      3) болмашы тәуекел дәрежесі бар үшінші топ – жауапкершілігі үшінші деңгейдегі объектілер.</w:t>
      </w:r>
      <w:r>
        <w:br/>
      </w:r>
      <w:r>
        <w:rPr>
          <w:rFonts w:ascii="Times New Roman"/>
          <w:b w:val="false"/>
          <w:i w:val="false"/>
          <w:color w:val="000000"/>
          <w:sz w:val="28"/>
        </w:rPr>
        <w:t>
</w:t>
      </w:r>
      <w:r>
        <w:rPr>
          <w:rFonts w:ascii="Times New Roman"/>
          <w:b w:val="false"/>
          <w:i w:val="false"/>
          <w:color w:val="000000"/>
          <w:sz w:val="28"/>
        </w:rPr>
        <w:t>
      4. Белгіленген жауапкершілік деңгейлеріне байланысты жобалау процесінде объектілер жоғары, орташа не болмашы тәуекел дәрежесіне ауыстыруға жатпайды.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қызметі объектілерінің жауапкершілік деңгейлері Қазақстан Республикасы Үкіметінің 2009 жылғы 23 қазандағы № 1656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 техникалық жағынан күрделі объектілерге жатқызу ережесіне сәйкес белгіленеді.</w:t>
      </w:r>
    </w:p>
    <w:bookmarkEnd w:id="7"/>
    <w:bookmarkStart w:name="z38"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Құрылыс және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2012 жылғы 27 сәуірдегі</w:t>
      </w:r>
      <w:r>
        <w:br/>
      </w:r>
      <w:r>
        <w:rPr>
          <w:rFonts w:ascii="Times New Roman"/>
          <w:b w:val="false"/>
          <w:i w:val="false"/>
          <w:color w:val="000000"/>
          <w:sz w:val="28"/>
        </w:rPr>
        <w:t>
№ 165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сауда министрінің</w:t>
      </w:r>
      <w:r>
        <w:br/>
      </w:r>
      <w:r>
        <w:rPr>
          <w:rFonts w:ascii="Times New Roman"/>
          <w:b w:val="false"/>
          <w:i w:val="false"/>
          <w:color w:val="000000"/>
          <w:sz w:val="28"/>
        </w:rPr>
        <w:t>
2012 жылғы 2 мамырдағы</w:t>
      </w:r>
      <w:r>
        <w:br/>
      </w:r>
      <w:r>
        <w:rPr>
          <w:rFonts w:ascii="Times New Roman"/>
          <w:b w:val="false"/>
          <w:i w:val="false"/>
          <w:color w:val="000000"/>
          <w:sz w:val="28"/>
        </w:rPr>
        <w:t>
№ 138 бірлескен бұйрығына</w:t>
      </w:r>
      <w:r>
        <w:br/>
      </w:r>
      <w:r>
        <w:rPr>
          <w:rFonts w:ascii="Times New Roman"/>
          <w:b w:val="false"/>
          <w:i w:val="false"/>
          <w:color w:val="000000"/>
          <w:sz w:val="28"/>
        </w:rPr>
        <w:t>
2-қосымша</w:t>
      </w:r>
    </w:p>
    <w:bookmarkEnd w:id="8"/>
    <w:bookmarkStart w:name="z3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Құрылыс және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2011 жылғы 28 наурыздағы</w:t>
      </w:r>
      <w:r>
        <w:br/>
      </w:r>
      <w:r>
        <w:rPr>
          <w:rFonts w:ascii="Times New Roman"/>
          <w:b w:val="false"/>
          <w:i w:val="false"/>
          <w:color w:val="000000"/>
          <w:sz w:val="28"/>
        </w:rPr>
        <w:t>
№ 124 және</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сауда министрінің</w:t>
      </w:r>
      <w:r>
        <w:br/>
      </w:r>
      <w:r>
        <w:rPr>
          <w:rFonts w:ascii="Times New Roman"/>
          <w:b w:val="false"/>
          <w:i w:val="false"/>
          <w:color w:val="000000"/>
          <w:sz w:val="28"/>
        </w:rPr>
        <w:t>
2011 жылғы 31 наурыздағы</w:t>
      </w:r>
      <w:r>
        <w:br/>
      </w:r>
      <w:r>
        <w:rPr>
          <w:rFonts w:ascii="Times New Roman"/>
          <w:b w:val="false"/>
          <w:i w:val="false"/>
          <w:color w:val="000000"/>
          <w:sz w:val="28"/>
        </w:rPr>
        <w:t>
№ 73 бірлескен бұйрығына</w:t>
      </w:r>
      <w:r>
        <w:br/>
      </w:r>
      <w:r>
        <w:rPr>
          <w:rFonts w:ascii="Times New Roman"/>
          <w:b w:val="false"/>
          <w:i w:val="false"/>
          <w:color w:val="000000"/>
          <w:sz w:val="28"/>
        </w:rPr>
        <w:t>
2-қосымша</w:t>
      </w:r>
    </w:p>
    <w:bookmarkEnd w:id="9"/>
    <w:bookmarkStart w:name="z40" w:id="10"/>
    <w:p>
      <w:pPr>
        <w:spacing w:after="0"/>
        <w:ind w:left="0"/>
        <w:jc w:val="left"/>
      </w:pPr>
      <w:r>
        <w:rPr>
          <w:rFonts w:ascii="Times New Roman"/>
          <w:b/>
          <w:i w:val="false"/>
          <w:color w:val="000000"/>
        </w:rPr>
        <w:t xml:space="preserve"> 
Сәулет, қала құрылысы және құрылыс қызметі саласындағы жеке</w:t>
      </w:r>
      <w:r>
        <w:br/>
      </w:r>
      <w:r>
        <w:rPr>
          <w:rFonts w:ascii="Times New Roman"/>
          <w:b/>
          <w:i w:val="false"/>
          <w:color w:val="000000"/>
        </w:rPr>
        <w:t>
кәсіпкерлік саласында лицензиялау субъектілері бойынша</w:t>
      </w:r>
      <w:r>
        <w:br/>
      </w:r>
      <w:r>
        <w:rPr>
          <w:rFonts w:ascii="Times New Roman"/>
          <w:b/>
          <w:i w:val="false"/>
          <w:color w:val="000000"/>
        </w:rPr>
        <w:t>
тәуекелдер дәрежелерін бағалау критерийлері</w:t>
      </w:r>
    </w:p>
    <w:bookmarkEnd w:id="10"/>
    <w:bookmarkStart w:name="z41" w:id="11"/>
    <w:p>
      <w:pPr>
        <w:spacing w:after="0"/>
        <w:ind w:left="0"/>
        <w:jc w:val="left"/>
      </w:pPr>
      <w:r>
        <w:rPr>
          <w:rFonts w:ascii="Times New Roman"/>
          <w:b/>
          <w:i w:val="false"/>
          <w:color w:val="000000"/>
        </w:rPr>
        <w:t xml:space="preserve"> 
1. Жалпы ережелер </w:t>
      </w:r>
    </w:p>
    <w:bookmarkEnd w:id="11"/>
    <w:bookmarkStart w:name="z42" w:id="12"/>
    <w:p>
      <w:pPr>
        <w:spacing w:after="0"/>
        <w:ind w:left="0"/>
        <w:jc w:val="both"/>
      </w:pPr>
      <w:r>
        <w:rPr>
          <w:rFonts w:ascii="Times New Roman"/>
          <w:b w:val="false"/>
          <w:i w:val="false"/>
          <w:color w:val="000000"/>
          <w:sz w:val="28"/>
        </w:rPr>
        <w:t>
      1. Сәулет, қала құрылысы және құрылыс қызметі саласындағы жеке кәсіпкерлік саласында лицензиялау субъектілері бойынша тәуекелдер дәрежелерін бағалау критерийлері (бұдан әрі – Критерийлер)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Қазақстан Республикасының Заңдарына сәйкес сәулет, қала құрылысы және құрылыс қызметі саласындағы лицензиялау субъектілерін тәуекел дәрежелеріне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тәуекел – тексерiлетiн субъектiнiң қызметi нәтижесiнде салдарының ауырлық дәрежесi ескерiле отырып, адамның өмiрiне немесе денсаулығына, қоршаған ортаға, жеке және заңды тұлғалардың заңды мүдделерiне, мемлекеттiң мүлiктiк мүдделерiне зиян келтiру ықтималдығы;</w:t>
      </w:r>
      <w:r>
        <w:br/>
      </w:r>
      <w:r>
        <w:rPr>
          <w:rFonts w:ascii="Times New Roman"/>
          <w:b w:val="false"/>
          <w:i w:val="false"/>
          <w:color w:val="000000"/>
          <w:sz w:val="28"/>
        </w:rPr>
        <w:t>
</w:t>
      </w:r>
      <w:r>
        <w:rPr>
          <w:rFonts w:ascii="Times New Roman"/>
          <w:b w:val="false"/>
          <w:i w:val="false"/>
          <w:color w:val="000000"/>
          <w:sz w:val="28"/>
        </w:rPr>
        <w:t>
      бұзушылық – Қазақстан Республикасындағы қолданыстағы заңнамаға сәйкес, лицензиядан айыруға әкеп соқтырмайтын лицензиялық заңнаманы бұзушылық:</w:t>
      </w:r>
      <w:r>
        <w:br/>
      </w:r>
      <w:r>
        <w:rPr>
          <w:rFonts w:ascii="Times New Roman"/>
          <w:b w:val="false"/>
          <w:i w:val="false"/>
          <w:color w:val="000000"/>
          <w:sz w:val="28"/>
        </w:rPr>
        <w:t>
</w:t>
      </w:r>
      <w:r>
        <w:rPr>
          <w:rFonts w:ascii="Times New Roman"/>
          <w:b w:val="false"/>
          <w:i w:val="false"/>
          <w:color w:val="000000"/>
          <w:sz w:val="28"/>
        </w:rPr>
        <w:t>
      бақылау субъектілері – сәулет, қала құрылысы және құрылыс саласында лицензиясы бар заңды және жеке тұлғалар.</w:t>
      </w:r>
    </w:p>
    <w:bookmarkEnd w:id="12"/>
    <w:bookmarkStart w:name="z47" w:id="13"/>
    <w:p>
      <w:pPr>
        <w:spacing w:after="0"/>
        <w:ind w:left="0"/>
        <w:jc w:val="left"/>
      </w:pPr>
      <w:r>
        <w:rPr>
          <w:rFonts w:ascii="Times New Roman"/>
          <w:b/>
          <w:i w:val="false"/>
          <w:color w:val="000000"/>
        </w:rPr>
        <w:t xml:space="preserve"> 
2. Тәуекел дәрежесін бағалау критерийлерін айқындау</w:t>
      </w:r>
    </w:p>
    <w:bookmarkEnd w:id="13"/>
    <w:bookmarkStart w:name="z48" w:id="14"/>
    <w:p>
      <w:pPr>
        <w:spacing w:after="0"/>
        <w:ind w:left="0"/>
        <w:jc w:val="both"/>
      </w:pPr>
      <w:r>
        <w:rPr>
          <w:rFonts w:ascii="Times New Roman"/>
          <w:b w:val="false"/>
          <w:i w:val="false"/>
          <w:color w:val="000000"/>
          <w:sz w:val="28"/>
        </w:rPr>
        <w:t>
      3. Бақылау субъектілерін тәуекелдер дәрежелері бойынша бөлу:</w:t>
      </w:r>
      <w:r>
        <w:br/>
      </w:r>
      <w:r>
        <w:rPr>
          <w:rFonts w:ascii="Times New Roman"/>
          <w:b w:val="false"/>
          <w:i w:val="false"/>
          <w:color w:val="000000"/>
          <w:sz w:val="28"/>
        </w:rPr>
        <w:t>
</w:t>
      </w:r>
      <w:r>
        <w:rPr>
          <w:rFonts w:ascii="Times New Roman"/>
          <w:b w:val="false"/>
          <w:i w:val="false"/>
          <w:color w:val="000000"/>
          <w:sz w:val="28"/>
        </w:rPr>
        <w:t>
      1) тәжірибеге негізделген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2) тексеру нәтижесінде жиналған баллдарын есептеуден кейін жүзеге асырылады.</w:t>
      </w:r>
      <w:r>
        <w:br/>
      </w:r>
      <w:r>
        <w:rPr>
          <w:rFonts w:ascii="Times New Roman"/>
          <w:b w:val="false"/>
          <w:i w:val="false"/>
          <w:color w:val="000000"/>
          <w:sz w:val="28"/>
        </w:rPr>
        <w:t>
</w:t>
      </w:r>
      <w:r>
        <w:rPr>
          <w:rFonts w:ascii="Times New Roman"/>
          <w:b w:val="false"/>
          <w:i w:val="false"/>
          <w:color w:val="000000"/>
          <w:sz w:val="28"/>
        </w:rPr>
        <w:t>
      4. Объективті Критерийлер сәулет, қала құрылысы және құрылыс саласындағы лицензияланатын қызмет түрлерін жүзеге асыру тәжірибесін ескере отырып айқындалады.</w:t>
      </w:r>
      <w:r>
        <w:br/>
      </w:r>
      <w:r>
        <w:rPr>
          <w:rFonts w:ascii="Times New Roman"/>
          <w:b w:val="false"/>
          <w:i w:val="false"/>
          <w:color w:val="000000"/>
          <w:sz w:val="28"/>
        </w:rPr>
        <w:t>
</w:t>
      </w:r>
      <w:r>
        <w:rPr>
          <w:rFonts w:ascii="Times New Roman"/>
          <w:b w:val="false"/>
          <w:i w:val="false"/>
          <w:color w:val="000000"/>
          <w:sz w:val="28"/>
        </w:rPr>
        <w:t>
      Объективті Критерийлер бойынша бақылау субъектілері мынадай тәуекел дәрежелеріне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 бар бірінші топ – лицензияны алғанына бір жылдан аспаған немесе бұзушылықтары жіберген лицензиаттар;</w:t>
      </w:r>
      <w:r>
        <w:br/>
      </w:r>
      <w:r>
        <w:rPr>
          <w:rFonts w:ascii="Times New Roman"/>
          <w:b w:val="false"/>
          <w:i w:val="false"/>
          <w:color w:val="000000"/>
          <w:sz w:val="28"/>
        </w:rPr>
        <w:t>
</w:t>
      </w:r>
      <w:r>
        <w:rPr>
          <w:rFonts w:ascii="Times New Roman"/>
          <w:b w:val="false"/>
          <w:i w:val="false"/>
          <w:color w:val="000000"/>
          <w:sz w:val="28"/>
        </w:rPr>
        <w:t>
      2) орташа тәуекел дәрежесі бар екінші топ – бір жылдан үш жылға дейін лицензиясы бар және бұзушылықтар жібермеген лицензиаттар;</w:t>
      </w:r>
      <w:r>
        <w:br/>
      </w:r>
      <w:r>
        <w:rPr>
          <w:rFonts w:ascii="Times New Roman"/>
          <w:b w:val="false"/>
          <w:i w:val="false"/>
          <w:color w:val="000000"/>
          <w:sz w:val="28"/>
        </w:rPr>
        <w:t>
</w:t>
      </w:r>
      <w:r>
        <w:rPr>
          <w:rFonts w:ascii="Times New Roman"/>
          <w:b w:val="false"/>
          <w:i w:val="false"/>
          <w:color w:val="000000"/>
          <w:sz w:val="28"/>
        </w:rPr>
        <w:t>
      3) төмен тәуекел дәрежесі бар үшінші топ – лицензияны алғанына қоса алғанда үш жылдан асқан және бұзушылықтар жібермеген лицензиаттар.</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25 қаңтардағы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 қала құрылысы және құрылыс саласындағы лицензияланатын қызметтің жекелеген түрлеріне (кіші түрлеріне) қойылатын біліктілік талаптарын бұзғаны үшін баллдар қосылады. Баллдар осы Критерийлердің қосымшасына сәйкес есептеледі.</w:t>
      </w:r>
      <w:r>
        <w:br/>
      </w:r>
      <w:r>
        <w:rPr>
          <w:rFonts w:ascii="Times New Roman"/>
          <w:b w:val="false"/>
          <w:i w:val="false"/>
          <w:color w:val="000000"/>
          <w:sz w:val="28"/>
        </w:rPr>
        <w:t>
</w:t>
      </w:r>
      <w:r>
        <w:rPr>
          <w:rFonts w:ascii="Times New Roman"/>
          <w:b w:val="false"/>
          <w:i w:val="false"/>
          <w:color w:val="000000"/>
          <w:sz w:val="28"/>
        </w:rPr>
        <w:t>
      6. Тексеру нәтижесінде 50 және одан да көп балл жинаған бірінші топтың лицензиаттары бірінші тәуекел тобында қалады.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бірінші топтың лицензиаттары екінші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 және одан да көп балл жинаған екінші және үшінші топтардың лицензиаттары  бірінші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екінші топтың лицензиаттары  үшінші тәуекел тобына ауыстырылады.</w:t>
      </w:r>
      <w:r>
        <w:br/>
      </w:r>
      <w:r>
        <w:rPr>
          <w:rFonts w:ascii="Times New Roman"/>
          <w:b w:val="false"/>
          <w:i w:val="false"/>
          <w:color w:val="000000"/>
          <w:sz w:val="28"/>
        </w:rPr>
        <w:t>
</w:t>
      </w:r>
      <w:r>
        <w:rPr>
          <w:rFonts w:ascii="Times New Roman"/>
          <w:b w:val="false"/>
          <w:i w:val="false"/>
          <w:color w:val="000000"/>
          <w:sz w:val="28"/>
        </w:rPr>
        <w:t>
      Тексеру нәтижесінде 50-ден кем балл жинаған үшінші топтың лицензиаттары  үшінші тәуекел тобында қалады.</w:t>
      </w:r>
    </w:p>
    <w:bookmarkEnd w:id="14"/>
    <w:bookmarkStart w:name="z53" w:id="15"/>
    <w:p>
      <w:pPr>
        <w:spacing w:after="0"/>
        <w:ind w:left="0"/>
        <w:jc w:val="both"/>
      </w:pPr>
      <w:r>
        <w:rPr>
          <w:rFonts w:ascii="Times New Roman"/>
          <w:b w:val="false"/>
          <w:i w:val="false"/>
          <w:color w:val="000000"/>
          <w:sz w:val="28"/>
        </w:rPr>
        <w:t xml:space="preserve">
Сәулет, қала құрылысы және  </w:t>
      </w:r>
      <w:r>
        <w:br/>
      </w:r>
      <w:r>
        <w:rPr>
          <w:rFonts w:ascii="Times New Roman"/>
          <w:b w:val="false"/>
          <w:i w:val="false"/>
          <w:color w:val="000000"/>
          <w:sz w:val="28"/>
        </w:rPr>
        <w:t xml:space="preserve">
құрылыс қызметі саласындағы  </w:t>
      </w:r>
      <w:r>
        <w:br/>
      </w:r>
      <w:r>
        <w:rPr>
          <w:rFonts w:ascii="Times New Roman"/>
          <w:b w:val="false"/>
          <w:i w:val="false"/>
          <w:color w:val="000000"/>
          <w:sz w:val="28"/>
        </w:rPr>
        <w:t xml:space="preserve">
жеке кәсіпкерлік саласында  </w:t>
      </w:r>
      <w:r>
        <w:br/>
      </w:r>
      <w:r>
        <w:rPr>
          <w:rFonts w:ascii="Times New Roman"/>
          <w:b w:val="false"/>
          <w:i w:val="false"/>
          <w:color w:val="000000"/>
          <w:sz w:val="28"/>
        </w:rPr>
        <w:t xml:space="preserve">
лицензиялау субъектілері   </w:t>
      </w:r>
      <w:r>
        <w:br/>
      </w:r>
      <w:r>
        <w:rPr>
          <w:rFonts w:ascii="Times New Roman"/>
          <w:b w:val="false"/>
          <w:i w:val="false"/>
          <w:color w:val="000000"/>
          <w:sz w:val="28"/>
        </w:rPr>
        <w:t>
бойынша тәуекелдер дәрежелерін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қосымша           </w:t>
      </w:r>
    </w:p>
    <w:bookmarkEnd w:id="15"/>
    <w:bookmarkStart w:name="z54" w:id="16"/>
    <w:p>
      <w:pPr>
        <w:spacing w:after="0"/>
        <w:ind w:left="0"/>
        <w:jc w:val="left"/>
      </w:pPr>
      <w:r>
        <w:rPr>
          <w:rFonts w:ascii="Times New Roman"/>
          <w:b/>
          <w:i w:val="false"/>
          <w:color w:val="000000"/>
        </w:rPr>
        <w:t xml:space="preserve"> 
Тәуекелдер дәрежелерін бағалау критерийлері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9365"/>
        <w:gridCol w:w="3276"/>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кезеңінде қойылатын талаптар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болмау баллдармен бағаланады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Іздестіру қызметімен айналысу үшін қойылатын талаптары мыналарды қамтиды: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және/немесе инженерлік-гидрогеологиялық іздестірулер үшін аккредиттелген топырақтану (химиялық) зертханасымен жабдықталған меншік және/немесе жалға алу (шаруашылық жүргізу немесе жедел басқару) құқығындағы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екі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екі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үш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 санаттағы лицензиаттарға қойылатын талаптары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 Егер бұл жұмыс жүргізген кезде еңбекті қорғау жүйесі мен қауіпсіздік техникасының талаптарына қайшы болмаса, өндірістік базаның әкімшілік, өндірістік және өзге ғимараттары немесе үй-жайлар біріктірілуі мүмкін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