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4cd8" w14:textId="50f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2012/2013 оқу жылына жоғары білімі бар мамандар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министрiнiң 2012 жылғы 4 маусымдағы № 254 Бұйрығы. Қазақстан Республикасының Әділет министрлігінде 2012 жылы 6 маусымда № 7695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(Қарулы Күштер, басқа да әскерлер мен әскери құралымдар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2012/2013 оқу жылына арналған мемлекеттік білім беру тапсырысын бекіту туралы» Қазақстан Республикасы Үкіметінің 2012 жылғы 18 мамырдағы № 640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2012/2013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2012/2013 оқу жылына арналған сырттай оқу нысанындағы мамандықтар бөлінісінде жоғары білімі бар мамандарды даярлауға арналған мемлекеттік білім беру тапсырысы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департаменті (Нұрғожаева Т.А.) мемлекеттік білім беру тапсырысы бойынша қабылданған студенттер контингентіне сәйкес жоғары оқу орындарын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түрде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 бұйрығына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өзгеріс енгізілді - ҚР Білім және ғылым министрінің м.а. 2012.06.28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қолданысқа енгізіледі) Бұйрығымен.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2012-2013 оқу жылына арналған күндізгі оқу нысанындағы</w:t>
      </w:r>
      <w:r>
        <w:br/>
      </w:r>
      <w:r>
        <w:rPr>
          <w:rFonts w:ascii="Times New Roman"/>
          <w:b/>
          <w:i w:val="false"/>
          <w:color w:val="000000"/>
        </w:rPr>
        <w:t>
мамандықтар бөлінісінде жоғары білімі бар мамандар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2390"/>
        <w:gridCol w:w="1664"/>
        <w:gridCol w:w="1290"/>
        <w:gridCol w:w="1092"/>
        <w:gridCol w:w="916"/>
        <w:gridCol w:w="1027"/>
        <w:gridCol w:w="1511"/>
        <w:gridCol w:w="1578"/>
      </w:tblGrid>
      <w:tr>
        <w:trPr>
          <w:trHeight w:val="330" w:hRule="atLeast"/>
        </w:trPr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7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неміс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француз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1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қазақ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орыс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ағылшын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неміс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араб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түрік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корей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қытай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жапон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парсы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өзбек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ұйғыр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үнді тілі (хинди, урду)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француз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поляк тілі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</w:tr>
      <w:tr>
        <w:trPr>
          <w:trHeight w:val="4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ұйымдастыру және нормалау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түлік өнімдерінің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 мен қозғалтқыштарды ұшуда пайдалану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 және желілер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Балқуы қиын бейметалл және силикатты материалдардың химиялық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1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көкөніс шаруашылығы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</w:tr>
      <w:tr>
        <w:trPr>
          <w:trHeight w:val="12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Мәдени–тынығу жұмысы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Әскери іс және қауіпсіздік</w:t>
            </w:r>
          </w:p>
        </w:tc>
      </w:tr>
      <w:tr>
        <w:trPr>
          <w:trHeight w:val="58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Денсаулық сақтау және әлеуметтік қамтамасыз ету (медицина)</w:t>
            </w:r>
          </w:p>
        </w:tc>
      </w:tr>
      <w:tr>
        <w:trPr>
          <w:trHeight w:val="4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Медициналық-профилактикалық іс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Денсаулық сақтау және әлеуметтік қамтамасыз ету (медицина)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Ахмет Яссауи атындағы Халықаралық Қазақ-Түрік университетінде Түркі Республикасынан, басқа түркі тілдес республикалардан студенттерді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8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С. Аманжолов атындағы Шығыс Қазақстан мемлекеттік университетінде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жоғары оқу орындарында Ауғаныстан Ислам Республикасы азаматтарын оқыту үшін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жоғары оқу орындарында Ауғаныстан Ислам Республикасы азаматтарын медициналық мамандықтарда оқыту үшін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дайындық бөлімдерінде тыңдаушыларды оқытуға: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азаматтары болып табылмайтын ұлты қазақ адамдарды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Яссауи атындағы Халықаралық Қазақ-Түрік университетінің дайындық бөлімшесінде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Университетінің дайындық бөлімінде тыңдаушыларды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дайындық бөлімде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Тәжікстан азаматтарын дайындық бөлімде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медициналық мамандықтар бойынша дайындық бөлімде оқытуға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Жүргенов атындағы Қазақ ұлттық өнер академиясы</w:t>
            </w:r>
          </w:p>
        </w:tc>
      </w:tr>
      <w:tr>
        <w:trPr>
          <w:trHeight w:val="7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Қазақстан-Британ техникалық университеті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Мәскеу авиациялық институтының «Восход» филиалы</w:t>
            </w:r>
          </w:p>
        </w:tc>
      </w:tr>
      <w:tr>
        <w:trPr>
          <w:trHeight w:val="40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аппараттарды сынау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және есептеу техникасы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Ескерту: Ведомоствоаралық келісімдер бойынша келген 250 шетел азаматтарын қабылдау олардың өтініш берген мамандықтары бойынша мемлекеттік білім беру тапсырысымен бекітілген орындарға мамандықтар бөлінісінде жүзеге асырылады.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254 бұйрығына 2-қосымша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2012-2013 оқу жылына арналған сырттай оқу нысанындағы</w:t>
      </w:r>
      <w:r>
        <w:br/>
      </w:r>
      <w:r>
        <w:rPr>
          <w:rFonts w:ascii="Times New Roman"/>
          <w:b/>
          <w:i w:val="false"/>
          <w:color w:val="000000"/>
        </w:rPr>
        <w:t>
мамандықтар бөлінісінде жоғары білімі бар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5536"/>
        <w:gridCol w:w="1506"/>
        <w:gridCol w:w="1293"/>
        <w:gridCol w:w="1293"/>
        <w:gridCol w:w="1269"/>
      </w:tblGrid>
      <w:tr>
        <w:trPr>
          <w:trHeight w:val="525" w:hRule="atLeast"/>
        </w:trPr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беру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3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9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