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890c" w14:textId="b3d8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тәртібінің үлгі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6 сәуірдегі № 148 Бұйрығы. Қазақстан Республикасының Әділет министрлігінде 2012 жылы 4 мамырда № 7615 тіркелді. Күші жойылды - Қазақстан Республикасы Білім және ғылым министрінің 2014 жылғы 11 қарашадағы № 458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11.11.2014 </w:t>
      </w:r>
      <w:r>
        <w:rPr>
          <w:rFonts w:ascii="Times New Roman"/>
          <w:b w:val="false"/>
          <w:i w:val="false"/>
          <w:color w:val="ff0000"/>
          <w:sz w:val="28"/>
        </w:rPr>
        <w:t>№ 458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5-бабының </w:t>
      </w:r>
      <w:r>
        <w:rPr>
          <w:rFonts w:ascii="Times New Roman"/>
          <w:b w:val="false"/>
          <w:i w:val="false"/>
          <w:color w:val="000000"/>
          <w:sz w:val="28"/>
        </w:rPr>
        <w:t>45-3)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ұйымдарының ішкі тәртібінің үлгі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(Ж.А.Жонтаева):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белгіленген тәртіпте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Мектепке дейінгі және орта білім департаменті (Ж.А.Жонтаева), Техникалық және кәсіптік білім департаменті (Қ.Қ.Бөрібеков), Жоғары және жоғары оқу орнынан кейінгі білім департаменті(Ф.Н.Жақыпова) осы бұйрықты облыстардың, Астана және Алматы қалалық білім басқармаларының, жоғары оқу орындарының, республикалық ведомстволық бағынысты білім беру ұйымдарының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М.Н.Сарыбековке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Орынханов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148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Білім беру ұйымдарының ішкі тәртібінің үлгі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Білім беру ұйымдарының ішкі тәртібінің үлгі қағидалары (бұдан әрі - Үлгі қағида) «Білім туралы» Қазақстан Республикасының 2007 жылғы 27 шілдедегі Заңының 5-бабының </w:t>
      </w:r>
      <w:r>
        <w:rPr>
          <w:rFonts w:ascii="Times New Roman"/>
          <w:b w:val="false"/>
          <w:i w:val="false"/>
          <w:color w:val="000000"/>
          <w:sz w:val="28"/>
        </w:rPr>
        <w:t>45-3) тармақшасына</w:t>
      </w:r>
      <w:r>
        <w:rPr>
          <w:rFonts w:ascii="Times New Roman"/>
          <w:b w:val="false"/>
          <w:i w:val="false"/>
          <w:color w:val="000000"/>
          <w:sz w:val="28"/>
        </w:rPr>
        <w:t xml:space="preserve"> сәйкес әзірленді және білім беру ұйымдарының ішкі тәртібінің қағидасын әзірлеу және бекіту үшін негіз болып табылады.</w:t>
      </w:r>
      <w:r>
        <w:br/>
      </w:r>
      <w:r>
        <w:rPr>
          <w:rFonts w:ascii="Times New Roman"/>
          <w:b w:val="false"/>
          <w:i w:val="false"/>
          <w:color w:val="000000"/>
          <w:sz w:val="28"/>
        </w:rPr>
        <w:t>
</w:t>
      </w:r>
      <w:r>
        <w:rPr>
          <w:rFonts w:ascii="Times New Roman"/>
          <w:b w:val="false"/>
          <w:i w:val="false"/>
          <w:color w:val="000000"/>
          <w:sz w:val="28"/>
        </w:rPr>
        <w:t>
      2. Үлгі қағида білім беру ұйымдарының ішкі тәртіп ережесін әзірлеу және бекіту кезінде бірыңғай тәсілді қамтамасыз ету мақсатында әзірленген.</w:t>
      </w:r>
      <w:r>
        <w:br/>
      </w:r>
      <w:r>
        <w:rPr>
          <w:rFonts w:ascii="Times New Roman"/>
          <w:b w:val="false"/>
          <w:i w:val="false"/>
          <w:color w:val="000000"/>
          <w:sz w:val="28"/>
        </w:rPr>
        <w:t>
</w:t>
      </w: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педагог және өзге де қызметкерлердің жұмыс және демалыс уақытының режимін белгілейді.</w:t>
      </w:r>
      <w:r>
        <w:br/>
      </w:r>
      <w:r>
        <w:rPr>
          <w:rFonts w:ascii="Times New Roman"/>
          <w:b w:val="false"/>
          <w:i w:val="false"/>
          <w:color w:val="000000"/>
          <w:sz w:val="28"/>
        </w:rPr>
        <w:t>
</w:t>
      </w:r>
      <w:r>
        <w:rPr>
          <w:rFonts w:ascii="Times New Roman"/>
          <w:b w:val="false"/>
          <w:i w:val="false"/>
          <w:color w:val="000000"/>
          <w:sz w:val="28"/>
        </w:rPr>
        <w:t>
      4. Ішкі тәртіпті қамтамасыз ету мақсатында білім беру ұйымының әкімшілігі білім беру ұйымының кызметкерлерінің, сонымен қатар білім алушылар мен тәрбиеленушілердің білім беру саласындағы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және білім беру ұйымының ішкі тәртіп ережесімен жүктелген міндеттерді сақтауын қамтамасыз етеді. </w:t>
      </w:r>
    </w:p>
    <w:bookmarkEnd w:id="4"/>
    <w:bookmarkStart w:name="z16" w:id="5"/>
    <w:p>
      <w:pPr>
        <w:spacing w:after="0"/>
        <w:ind w:left="0"/>
        <w:jc w:val="left"/>
      </w:pPr>
      <w:r>
        <w:rPr>
          <w:rFonts w:ascii="Times New Roman"/>
          <w:b/>
          <w:i w:val="false"/>
          <w:color w:val="000000"/>
        </w:rPr>
        <w:t xml:space="preserve"> 
2. Білім беру ұйымының ішкі тәртібі</w:t>
      </w:r>
    </w:p>
    <w:bookmarkEnd w:id="5"/>
    <w:bookmarkStart w:name="z17" w:id="6"/>
    <w:p>
      <w:pPr>
        <w:spacing w:after="0"/>
        <w:ind w:left="0"/>
        <w:jc w:val="both"/>
      </w:pPr>
      <w:r>
        <w:rPr>
          <w:rFonts w:ascii="Times New Roman"/>
          <w:b w:val="false"/>
          <w:i w:val="false"/>
          <w:color w:val="000000"/>
          <w:sz w:val="28"/>
        </w:rPr>
        <w:t>
      5. Білім беру ұйымының ішкі тәртіп ережесінде:</w:t>
      </w:r>
      <w:r>
        <w:br/>
      </w:r>
      <w:r>
        <w:rPr>
          <w:rFonts w:ascii="Times New Roman"/>
          <w:b w:val="false"/>
          <w:i w:val="false"/>
          <w:color w:val="000000"/>
          <w:sz w:val="28"/>
        </w:rPr>
        <w:t>
      білім беру ұйымының әкімшілігі және педагогтерінің білім алушылармен және тәрбиеленушілермен өзара қарым-қатынасы;</w:t>
      </w:r>
      <w:r>
        <w:br/>
      </w:r>
      <w:r>
        <w:rPr>
          <w:rFonts w:ascii="Times New Roman"/>
          <w:b w:val="false"/>
          <w:i w:val="false"/>
          <w:color w:val="000000"/>
          <w:sz w:val="28"/>
        </w:rPr>
        <w:t>
      оқу-тәрбие процесіне қатысушылардың тәртібі;</w:t>
      </w:r>
      <w:r>
        <w:br/>
      </w: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r>
        <w:br/>
      </w:r>
      <w:r>
        <w:rPr>
          <w:rFonts w:ascii="Times New Roman"/>
          <w:b w:val="false"/>
          <w:i w:val="false"/>
          <w:color w:val="000000"/>
          <w:sz w:val="28"/>
        </w:rPr>
        <w:t>
      ұйым қызметкерлерінің кәсіби біліктілігін арттыруды ұйымдастыру;</w:t>
      </w:r>
      <w:r>
        <w:br/>
      </w:r>
      <w:r>
        <w:rPr>
          <w:rFonts w:ascii="Times New Roman"/>
          <w:b w:val="false"/>
          <w:i w:val="false"/>
          <w:color w:val="000000"/>
          <w:sz w:val="28"/>
        </w:rPr>
        <w:t>
      білім беру ұйымы жұмысының басталу және аяқталу уақыты, олардың арасындағы үзілістер;</w:t>
      </w:r>
      <w:r>
        <w:br/>
      </w:r>
      <w:r>
        <w:rPr>
          <w:rFonts w:ascii="Times New Roman"/>
          <w:b w:val="false"/>
          <w:i w:val="false"/>
          <w:color w:val="000000"/>
          <w:sz w:val="28"/>
        </w:rPr>
        <w:t>
      білім алушылар мен тәрбиеленушілердің оқу сабақтарының ұзақтығы қамтылуы тиіс.</w:t>
      </w:r>
      <w:r>
        <w:br/>
      </w:r>
      <w:r>
        <w:rPr>
          <w:rFonts w:ascii="Times New Roman"/>
          <w:b w:val="false"/>
          <w:i w:val="false"/>
          <w:color w:val="000000"/>
          <w:sz w:val="28"/>
        </w:rPr>
        <w:t>
</w:t>
      </w: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тәртібіне қолжетімділігін және таныстыруды қамтамасыз етеді.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