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db1a" w14:textId="397d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құралдарымен мәмілелер бойынша клиринг қызметін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58 қаулысы. Қазақстан Республикасы Әділет министрлігінде 2012 жылы 11 сәуірде № 7555 тіркелді. Күші жойылды - Қазақстан Республикасы Ұлттық Банкі Басқармасының 2018 жылғы 29 қазандағы № 254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Қаржы құралдарымен мәмілелер бойынша клиринг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 2012 жылғы 1 шілдеден бастап қолданысқа енгізіледі.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2012 жылғы 24 ақпандағы </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58 қаулысымен </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p/>
        </w:tc>
      </w:tr>
    </w:tbl>
    <w:bookmarkStart w:name="z5" w:id="3"/>
    <w:p>
      <w:pPr>
        <w:spacing w:after="0"/>
        <w:ind w:left="0"/>
        <w:jc w:val="left"/>
      </w:pPr>
      <w:r>
        <w:rPr>
          <w:rFonts w:ascii="Times New Roman"/>
          <w:b/>
          <w:i w:val="false"/>
          <w:color w:val="000000"/>
        </w:rPr>
        <w:t xml:space="preserve"> Қаржы құралдарымен мәмілелер бойынша клиринг қызметін жүзеге асыру қағидалары</w:t>
      </w:r>
      <w:r>
        <w:br/>
      </w:r>
      <w:r>
        <w:rPr>
          <w:rFonts w:ascii="Times New Roman"/>
          <w:b/>
          <w:i w:val="false"/>
          <w:color w:val="000000"/>
        </w:rPr>
        <w:t>1-тарау. Жалпы ережелер</w:t>
      </w:r>
    </w:p>
    <w:bookmarkEnd w:id="3"/>
    <w:bookmarkStart w:name="z7" w:id="4"/>
    <w:p>
      <w:pPr>
        <w:spacing w:after="0"/>
        <w:ind w:left="0"/>
        <w:jc w:val="both"/>
      </w:pPr>
      <w:r>
        <w:rPr>
          <w:rFonts w:ascii="Times New Roman"/>
          <w:b w:val="false"/>
          <w:i w:val="false"/>
          <w:color w:val="000000"/>
          <w:sz w:val="28"/>
        </w:rPr>
        <w:t xml:space="preserve">
      Осы Қаржы құралдарымен мәмілелер бойынша клиринг қызметін жүзеге асыру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қаржы құралдарымен мәмілелер бойынша клиринг қызметін жүзеге асырудың талаптары мен тәртібін айқындайды.</w:t>
      </w:r>
    </w:p>
    <w:bookmarkEnd w:id="4"/>
    <w:bookmarkStart w:name="z8" w:id="5"/>
    <w:p>
      <w:pPr>
        <w:spacing w:after="0"/>
        <w:ind w:left="0"/>
        <w:jc w:val="both"/>
      </w:pPr>
      <w:r>
        <w:rPr>
          <w:rFonts w:ascii="Times New Roman"/>
          <w:b w:val="false"/>
          <w:i w:val="false"/>
          <w:color w:val="000000"/>
          <w:sz w:val="28"/>
        </w:rPr>
        <w:t>
      1. Осы Қағидалардың мақсаттары үшін мынадай ұғымдар пайдаланылады:</w:t>
      </w:r>
    </w:p>
    <w:bookmarkEnd w:id="5"/>
    <w:bookmarkStart w:name="z9" w:id="6"/>
    <w:p>
      <w:pPr>
        <w:spacing w:after="0"/>
        <w:ind w:left="0"/>
        <w:jc w:val="both"/>
      </w:pPr>
      <w:r>
        <w:rPr>
          <w:rFonts w:ascii="Times New Roman"/>
          <w:b w:val="false"/>
          <w:i w:val="false"/>
          <w:color w:val="000000"/>
          <w:sz w:val="28"/>
        </w:rPr>
        <w:t>
      1) есеп айырысу ұйымы – орталық депозитарий және (немесе) қаржы құралдарымен мәмілелер бойынша есеп айырысуларды (төлемдерді) ұйымдастыруды жүзеге асыратын өзге ұйым;</w:t>
      </w:r>
    </w:p>
    <w:bookmarkEnd w:id="6"/>
    <w:bookmarkStart w:name="z10" w:id="7"/>
    <w:p>
      <w:pPr>
        <w:spacing w:after="0"/>
        <w:ind w:left="0"/>
        <w:jc w:val="both"/>
      </w:pPr>
      <w:r>
        <w:rPr>
          <w:rFonts w:ascii="Times New Roman"/>
          <w:b w:val="false"/>
          <w:i w:val="false"/>
          <w:color w:val="000000"/>
          <w:sz w:val="28"/>
        </w:rPr>
        <w:t>
      2) клиринг – сауда-саттыққа клирингтік қатысушылардың қаржы құралдарымен мәмілелер жасау нәтижесінде олардың талаптары және (немесе) міндеттемелері туралы ақпаратты айқындау, тексеру және беру процесі;</w:t>
      </w:r>
    </w:p>
    <w:bookmarkEnd w:id="7"/>
    <w:bookmarkStart w:name="z11" w:id="8"/>
    <w:p>
      <w:pPr>
        <w:spacing w:after="0"/>
        <w:ind w:left="0"/>
        <w:jc w:val="both"/>
      </w:pPr>
      <w:r>
        <w:rPr>
          <w:rFonts w:ascii="Times New Roman"/>
          <w:b w:val="false"/>
          <w:i w:val="false"/>
          <w:color w:val="000000"/>
          <w:sz w:val="28"/>
        </w:rPr>
        <w:t>
      3) клиринг ұйымы – қаржы құралдарымен мәмілелер бойынша клиринг қызметі лицензиясына ие ұйым және орталық депозитарий;</w:t>
      </w:r>
    </w:p>
    <w:bookmarkEnd w:id="8"/>
    <w:bookmarkStart w:name="z12" w:id="9"/>
    <w:p>
      <w:pPr>
        <w:spacing w:after="0"/>
        <w:ind w:left="0"/>
        <w:jc w:val="both"/>
      </w:pPr>
      <w:r>
        <w:rPr>
          <w:rFonts w:ascii="Times New Roman"/>
          <w:b w:val="false"/>
          <w:i w:val="false"/>
          <w:color w:val="000000"/>
          <w:sz w:val="28"/>
        </w:rPr>
        <w:t>
      4) клиринг ұйымының қағидалары – клиринг ұйымының қызметтерін пайдаланатын субъектілермен клиринг ұйымының өзара қарым-қатынасының тәртібін айқындайтын клиринг ұйымының ішкі құжаттары;</w:t>
      </w:r>
    </w:p>
    <w:bookmarkEnd w:id="9"/>
    <w:bookmarkStart w:name="z13" w:id="10"/>
    <w:p>
      <w:pPr>
        <w:spacing w:after="0"/>
        <w:ind w:left="0"/>
        <w:jc w:val="both"/>
      </w:pPr>
      <w:r>
        <w:rPr>
          <w:rFonts w:ascii="Times New Roman"/>
          <w:b w:val="false"/>
          <w:i w:val="false"/>
          <w:color w:val="000000"/>
          <w:sz w:val="28"/>
        </w:rPr>
        <w:t>
      5) сауда-саттыққа клирингтік қатысушы – клиринг ұйымымен клиринг қызметін көрсетуді жүзеге асыру туралы шарт жасаған және:</w:t>
      </w:r>
    </w:p>
    <w:bookmarkEnd w:id="10"/>
    <w:bookmarkStart w:name="z14" w:id="11"/>
    <w:p>
      <w:pPr>
        <w:spacing w:after="0"/>
        <w:ind w:left="0"/>
        <w:jc w:val="both"/>
      </w:pPr>
      <w:r>
        <w:rPr>
          <w:rFonts w:ascii="Times New Roman"/>
          <w:b w:val="false"/>
          <w:i w:val="false"/>
          <w:color w:val="000000"/>
          <w:sz w:val="28"/>
        </w:rPr>
        <w:t>
      қор (және) немесе тауар биржасының мүшесі;</w:t>
      </w:r>
    </w:p>
    <w:bookmarkEnd w:id="11"/>
    <w:bookmarkStart w:name="z15" w:id="12"/>
    <w:p>
      <w:pPr>
        <w:spacing w:after="0"/>
        <w:ind w:left="0"/>
        <w:jc w:val="both"/>
      </w:pPr>
      <w:r>
        <w:rPr>
          <w:rFonts w:ascii="Times New Roman"/>
          <w:b w:val="false"/>
          <w:i w:val="false"/>
          <w:color w:val="000000"/>
          <w:sz w:val="28"/>
        </w:rPr>
        <w:t>
      биржадан тыс бағалы қағаздар нарығының баға белгілеу ұйымының клиенті;</w:t>
      </w:r>
    </w:p>
    <w:bookmarkEnd w:id="12"/>
    <w:bookmarkStart w:name="z16" w:id="13"/>
    <w:p>
      <w:pPr>
        <w:spacing w:after="0"/>
        <w:ind w:left="0"/>
        <w:jc w:val="both"/>
      </w:pPr>
      <w:r>
        <w:rPr>
          <w:rFonts w:ascii="Times New Roman"/>
          <w:b w:val="false"/>
          <w:i w:val="false"/>
          <w:color w:val="000000"/>
          <w:sz w:val="28"/>
        </w:rPr>
        <w:t>
      қор биржасын растау жүйесіне қосылған тұлға;</w:t>
      </w:r>
    </w:p>
    <w:bookmarkEnd w:id="13"/>
    <w:bookmarkStart w:name="z17" w:id="14"/>
    <w:p>
      <w:pPr>
        <w:spacing w:after="0"/>
        <w:ind w:left="0"/>
        <w:jc w:val="both"/>
      </w:pPr>
      <w:r>
        <w:rPr>
          <w:rFonts w:ascii="Times New Roman"/>
          <w:b w:val="false"/>
          <w:i w:val="false"/>
          <w:color w:val="000000"/>
          <w:sz w:val="28"/>
        </w:rPr>
        <w:t>
      6) таза позиция (нетто-позиция) – осы қаржы құралдарымен мәмілелер нәтижесінде туындаған сауда-саттыққа клирингтік қатысушының және (немесе) оның клиенттерінің талаптары мен міндеттемелерін өзара есепке алу нәтижесінде айқындалатын, қаржы құралдарымен мәмілелердің әрбір сериясы бойынша сауда-саттыққа клирингтік қатысушының позициясы;</w:t>
      </w:r>
    </w:p>
    <w:bookmarkEnd w:id="14"/>
    <w:bookmarkStart w:name="z18" w:id="15"/>
    <w:p>
      <w:pPr>
        <w:spacing w:after="0"/>
        <w:ind w:left="0"/>
        <w:jc w:val="both"/>
      </w:pPr>
      <w:r>
        <w:rPr>
          <w:rFonts w:ascii="Times New Roman"/>
          <w:b w:val="false"/>
          <w:i w:val="false"/>
          <w:color w:val="000000"/>
          <w:sz w:val="28"/>
        </w:rPr>
        <w:t>
      7) уәкілетті орган - қаржы нарығы мен қаржы ұйымдарын реттеу, бақылау және қадағалау жөніндегі уәкілетті орган.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2012.07.04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Клиринг ұйымының ұйымдық құрылымы негізгі функциялары мыналар болып табылатын бөлімшені қамтиды:</w:t>
      </w:r>
    </w:p>
    <w:bookmarkEnd w:id="16"/>
    <w:bookmarkStart w:name="z20" w:id="17"/>
    <w:p>
      <w:pPr>
        <w:spacing w:after="0"/>
        <w:ind w:left="0"/>
        <w:jc w:val="both"/>
      </w:pPr>
      <w:r>
        <w:rPr>
          <w:rFonts w:ascii="Times New Roman"/>
          <w:b w:val="false"/>
          <w:i w:val="false"/>
          <w:color w:val="000000"/>
          <w:sz w:val="28"/>
        </w:rPr>
        <w:t>
      1) қаржы құралдарымен мәмілелер бойынша клиринг қызметін жүзеге асыру;</w:t>
      </w:r>
    </w:p>
    <w:bookmarkEnd w:id="17"/>
    <w:bookmarkStart w:name="z21" w:id="18"/>
    <w:p>
      <w:pPr>
        <w:spacing w:after="0"/>
        <w:ind w:left="0"/>
        <w:jc w:val="both"/>
      </w:pPr>
      <w:r>
        <w:rPr>
          <w:rFonts w:ascii="Times New Roman"/>
          <w:b w:val="false"/>
          <w:i w:val="false"/>
          <w:color w:val="000000"/>
          <w:sz w:val="28"/>
        </w:rPr>
        <w:t>
      2) ақпаратты өңдеу мен тарату;</w:t>
      </w:r>
    </w:p>
    <w:bookmarkEnd w:id="18"/>
    <w:bookmarkStart w:name="z22" w:id="19"/>
    <w:p>
      <w:pPr>
        <w:spacing w:after="0"/>
        <w:ind w:left="0"/>
        <w:jc w:val="both"/>
      </w:pPr>
      <w:r>
        <w:rPr>
          <w:rFonts w:ascii="Times New Roman"/>
          <w:b w:val="false"/>
          <w:i w:val="false"/>
          <w:color w:val="000000"/>
          <w:sz w:val="28"/>
        </w:rPr>
        <w:t>
      3) клиринг ұйымының қызметін бағдарламалық-техникалық қамтамасыз ету;</w:t>
      </w:r>
    </w:p>
    <w:bookmarkEnd w:id="19"/>
    <w:bookmarkStart w:name="z23" w:id="20"/>
    <w:p>
      <w:pPr>
        <w:spacing w:after="0"/>
        <w:ind w:left="0"/>
        <w:jc w:val="both"/>
      </w:pPr>
      <w:r>
        <w:rPr>
          <w:rFonts w:ascii="Times New Roman"/>
          <w:b w:val="false"/>
          <w:i w:val="false"/>
          <w:color w:val="000000"/>
          <w:sz w:val="28"/>
        </w:rPr>
        <w:t>
      4) клиринг ұйымының тәуекелдерін басқару;</w:t>
      </w:r>
    </w:p>
    <w:bookmarkEnd w:id="20"/>
    <w:bookmarkStart w:name="z24" w:id="21"/>
    <w:p>
      <w:pPr>
        <w:spacing w:after="0"/>
        <w:ind w:left="0"/>
        <w:jc w:val="both"/>
      </w:pPr>
      <w:r>
        <w:rPr>
          <w:rFonts w:ascii="Times New Roman"/>
          <w:b w:val="false"/>
          <w:i w:val="false"/>
          <w:color w:val="000000"/>
          <w:sz w:val="28"/>
        </w:rPr>
        <w:t>
      5) сауда-саттыққа клирингтік қатысушылардың қаржылық жағдайының, сондай-ақ олардың клиринг ұйымының қағидаларына сәйкестігінің мониторингі;</w:t>
      </w:r>
    </w:p>
    <w:bookmarkEnd w:id="21"/>
    <w:bookmarkStart w:name="z25" w:id="22"/>
    <w:p>
      <w:pPr>
        <w:spacing w:after="0"/>
        <w:ind w:left="0"/>
        <w:jc w:val="both"/>
      </w:pPr>
      <w:r>
        <w:rPr>
          <w:rFonts w:ascii="Times New Roman"/>
          <w:b w:val="false"/>
          <w:i w:val="false"/>
          <w:color w:val="000000"/>
          <w:sz w:val="28"/>
        </w:rPr>
        <w:t>
      6) ішкі аудит және бақылау.</w:t>
      </w:r>
    </w:p>
    <w:bookmarkEnd w:id="22"/>
    <w:bookmarkStart w:name="z26" w:id="23"/>
    <w:p>
      <w:pPr>
        <w:spacing w:after="0"/>
        <w:ind w:left="0"/>
        <w:jc w:val="both"/>
      </w:pPr>
      <w:r>
        <w:rPr>
          <w:rFonts w:ascii="Times New Roman"/>
          <w:b w:val="false"/>
          <w:i w:val="false"/>
          <w:color w:val="000000"/>
          <w:sz w:val="28"/>
        </w:rPr>
        <w:t>
      3. Бағалы қағаздармен және өзге қаржы құралдарымен сауданы ұйымдастыру қызметін клиринг қызметімен қоса атқаратын сауда-саттықты ұйымдастырушы немесе депозитарлық қызметті клиринг қызметімен қоса атқаратын орталық депозитарий:</w:t>
      </w:r>
    </w:p>
    <w:bookmarkEnd w:id="23"/>
    <w:bookmarkStart w:name="z27" w:id="24"/>
    <w:p>
      <w:pPr>
        <w:spacing w:after="0"/>
        <w:ind w:left="0"/>
        <w:jc w:val="both"/>
      </w:pPr>
      <w:r>
        <w:rPr>
          <w:rFonts w:ascii="Times New Roman"/>
          <w:b w:val="false"/>
          <w:i w:val="false"/>
          <w:color w:val="000000"/>
          <w:sz w:val="28"/>
        </w:rPr>
        <w:t>
      1) қаржы құралдарымен мәмілелер бойынша клиринг қызметі шеңберіндегі функцияларды жүзеге асыру үшін ұйымдық құрылымында жекелеген бөлімшенің (бөлімшелердің);</w:t>
      </w:r>
    </w:p>
    <w:bookmarkEnd w:id="24"/>
    <w:bookmarkStart w:name="z28" w:id="25"/>
    <w:p>
      <w:pPr>
        <w:spacing w:after="0"/>
        <w:ind w:left="0"/>
        <w:jc w:val="both"/>
      </w:pPr>
      <w:r>
        <w:rPr>
          <w:rFonts w:ascii="Times New Roman"/>
          <w:b w:val="false"/>
          <w:i w:val="false"/>
          <w:color w:val="000000"/>
          <w:sz w:val="28"/>
        </w:rPr>
        <w:t>
      2) қаржы құралдарымен мәмілелер бойынша клиринг қызметін жүзеге асыратын бөлімшенің (бөлімшелердің) жеке үй-жайларының, сондай-ақ бөлімшелер бағалы қағаздар нарығында кәсіби қызметтің басқа функциялары мен түрлерін жүзеге асыру үшін пайдаланатын жүйелерден бөлек қаржы құралдарымен мәмілелер бойынша клиринг қызметін жүзеге асыруға арналған ақпаратты жинау, тіркеу және есепке алу жүйелерінің болуын қамтамасыз етеді.</w:t>
      </w:r>
    </w:p>
    <w:bookmarkEnd w:id="25"/>
    <w:bookmarkStart w:name="z29" w:id="26"/>
    <w:p>
      <w:pPr>
        <w:spacing w:after="0"/>
        <w:ind w:left="0"/>
        <w:jc w:val="both"/>
      </w:pPr>
      <w:r>
        <w:rPr>
          <w:rFonts w:ascii="Times New Roman"/>
          <w:b w:val="false"/>
          <w:i w:val="false"/>
          <w:color w:val="000000"/>
          <w:sz w:val="28"/>
        </w:rPr>
        <w:t>
      Қаржы құралдарымен мәмілелер бойынша клиринг қызметін жүзеге асыратын бөлімшеге (бөлімшелерге) және осы бөлімшенің қызметкерлеріне сауда-саттықты ұйымдастырушының немесе орталық депозитарийдің бағалы қағаздар нарығында кәсіби қызметтің басқа түрлерін жүзеге асыратын бөлімшелерінің функциялары жүктелмейді.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27.05.2014 </w:t>
      </w:r>
      <w:r>
        <w:rPr>
          <w:rFonts w:ascii="Times New Roman"/>
          <w:b w:val="false"/>
          <w:i w:val="false"/>
          <w:color w:val="00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4. Сауда-саттықты ұйымдастырушы бағалы қағаздармен және өзге қаржы құралдарымен сауданы ұйымдастыру қызметін клиринг қызметімен қоса атқарған жағдайында осы Қағидалардың 2-тармағының 2), 3), 4), 5) және 6) тармақшаларында көрсетілген бөлімшелердің ұқсас функцияларды жүзеге асыратын сауда-саттықты ұйымдастырушының бөлімшелерімен қоса атқаруына жол беріледі.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2012.07.04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32" w:id="28"/>
    <w:p>
      <w:pPr>
        <w:spacing w:after="0"/>
        <w:ind w:left="0"/>
        <w:jc w:val="left"/>
      </w:pPr>
      <w:r>
        <w:rPr>
          <w:rFonts w:ascii="Times New Roman"/>
          <w:b/>
          <w:i w:val="false"/>
          <w:color w:val="000000"/>
        </w:rPr>
        <w:t xml:space="preserve"> 2. Сауда-саттыққа клирингтік қатысушылар</w:t>
      </w:r>
    </w:p>
    <w:bookmarkEnd w:id="28"/>
    <w:bookmarkStart w:name="z33" w:id="29"/>
    <w:p>
      <w:pPr>
        <w:spacing w:after="0"/>
        <w:ind w:left="0"/>
        <w:jc w:val="both"/>
      </w:pPr>
      <w:r>
        <w:rPr>
          <w:rFonts w:ascii="Times New Roman"/>
          <w:b w:val="false"/>
          <w:i w:val="false"/>
          <w:color w:val="000000"/>
          <w:sz w:val="28"/>
        </w:rPr>
        <w:t>
      5. Сауда-саттыққа клирингтік қатысушы мәртебесін алу үшін өтініш беруші клиринг ұйымының қағидаларымен көзделген нысан бойынша жасалған өтінішті және сауда-саттыққа клирингтік қатысушының клиринг ұйымына қаржылық тұрақтылық мониторингін жүзеге асыру үшін клиринг ұйымының қағидаларымен көзделген тәртіпте және мерзімдерде қаржылық тұрақтылықтың халықаралық стандарттарына сәйкес жасалған қаржылық есеп беруді береді, сондай-ақ мынадай талаптарға сәйкес келетін болады:</w:t>
      </w:r>
    </w:p>
    <w:bookmarkEnd w:id="29"/>
    <w:bookmarkStart w:name="z31" w:id="30"/>
    <w:p>
      <w:pPr>
        <w:spacing w:after="0"/>
        <w:ind w:left="0"/>
        <w:jc w:val="both"/>
      </w:pPr>
      <w:r>
        <w:rPr>
          <w:rFonts w:ascii="Times New Roman"/>
          <w:b w:val="false"/>
          <w:i w:val="false"/>
          <w:color w:val="000000"/>
          <w:sz w:val="28"/>
        </w:rPr>
        <w:t>
      1) сауда-саттыққа клирингтік қатысушы мәртебесін алу күнінде және осы күннің алдындағы үш ай ішінде (қаржы ұйымы - Қазақстан Республикасының резиденті үшін) меншікті капиталдың жеткіліктілігі бойынша пруденциалдық нормативтерді сақтайды;</w:t>
      </w:r>
    </w:p>
    <w:bookmarkEnd w:id="30"/>
    <w:bookmarkStart w:name="z34" w:id="31"/>
    <w:p>
      <w:pPr>
        <w:spacing w:after="0"/>
        <w:ind w:left="0"/>
        <w:jc w:val="both"/>
      </w:pPr>
      <w:r>
        <w:rPr>
          <w:rFonts w:ascii="Times New Roman"/>
          <w:b w:val="false"/>
          <w:i w:val="false"/>
          <w:color w:val="000000"/>
          <w:sz w:val="28"/>
        </w:rPr>
        <w:t>
      2) клиринг ұйымының қағидаларымен белгіленген (Қазақстан Республикасының резиденті қаржы ұйымы болып табылмайтын заңды тұлға үшін) меншікті капиталдың жеткіліктілігі бойынша талаптарды сақтайды;</w:t>
      </w:r>
    </w:p>
    <w:bookmarkEnd w:id="31"/>
    <w:bookmarkStart w:name="z35" w:id="32"/>
    <w:p>
      <w:pPr>
        <w:spacing w:after="0"/>
        <w:ind w:left="0"/>
        <w:jc w:val="both"/>
      </w:pPr>
      <w:r>
        <w:rPr>
          <w:rFonts w:ascii="Times New Roman"/>
          <w:b w:val="false"/>
          <w:i w:val="false"/>
          <w:color w:val="000000"/>
          <w:sz w:val="28"/>
        </w:rPr>
        <w:t>
      3) осы сауда-саттыққа клирингтік қатысушыға рұқсат беру жүзеге асырылатын клиринг ұйымы орталық қарсы агент функциясын атқаратын қаржы құралдары нарықтары бойынша арнайы клиринг (кепілдік) қорларын қалыптастыруға қатысады;</w:t>
      </w:r>
    </w:p>
    <w:bookmarkEnd w:id="32"/>
    <w:bookmarkStart w:name="z36" w:id="33"/>
    <w:p>
      <w:pPr>
        <w:spacing w:after="0"/>
        <w:ind w:left="0"/>
        <w:jc w:val="both"/>
      </w:pPr>
      <w:r>
        <w:rPr>
          <w:rFonts w:ascii="Times New Roman"/>
          <w:b w:val="false"/>
          <w:i w:val="false"/>
          <w:color w:val="000000"/>
          <w:sz w:val="28"/>
        </w:rPr>
        <w:t>
      4) клиринг ұйымының ішкі құжаттарының талаптарына сәйкес қаржы құралдарын есепке алу үшін шоттар ашады.</w:t>
      </w:r>
    </w:p>
    <w:bookmarkEnd w:id="33"/>
    <w:bookmarkStart w:name="z37" w:id="34"/>
    <w:p>
      <w:pPr>
        <w:spacing w:after="0"/>
        <w:ind w:left="0"/>
        <w:jc w:val="both"/>
      </w:pPr>
      <w:r>
        <w:rPr>
          <w:rFonts w:ascii="Times New Roman"/>
          <w:b w:val="false"/>
          <w:i w:val="false"/>
          <w:color w:val="000000"/>
          <w:sz w:val="28"/>
        </w:rPr>
        <w:t>
      Осы тармақтың 1), 2) және 3) тармақшаларымен көзделген талаптар қор және (немесе) тауар биржасында жасалатын мәмілелері (өтінімдері) толық алдын-ала қамтамасыз етумен жасалатын (жарияланатын) заңды тұлғаға қолданылмайды.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2012.07.04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6. Сауда-саттыққа клирингтік қатысушылар:</w:t>
      </w:r>
    </w:p>
    <w:bookmarkEnd w:id="35"/>
    <w:bookmarkStart w:name="z40" w:id="36"/>
    <w:p>
      <w:pPr>
        <w:spacing w:after="0"/>
        <w:ind w:left="0"/>
        <w:jc w:val="both"/>
      </w:pPr>
      <w:r>
        <w:rPr>
          <w:rFonts w:ascii="Times New Roman"/>
          <w:b w:val="false"/>
          <w:i w:val="false"/>
          <w:color w:val="000000"/>
          <w:sz w:val="28"/>
        </w:rPr>
        <w:t>
      1) сауда-саттыққа клирингтік қатысушылардың қаржылық жағдайының, сондай-ақ сауда-саттыққа клирингтік қатысушылардың клиринг ұйымы қағидаларының талаптарына сәйкестігінің мониторингін жүзеге асыру үшін қажет өз қызметі туралы ақпаратты клиринг ұйымына клиринг ұйымының қағидаларында көзделген көлемде, тәртіппен және мерзімдерде береді;</w:t>
      </w:r>
    </w:p>
    <w:bookmarkEnd w:id="36"/>
    <w:bookmarkStart w:name="z41" w:id="37"/>
    <w:p>
      <w:pPr>
        <w:spacing w:after="0"/>
        <w:ind w:left="0"/>
        <w:jc w:val="both"/>
      </w:pPr>
      <w:r>
        <w:rPr>
          <w:rFonts w:ascii="Times New Roman"/>
          <w:b w:val="false"/>
          <w:i w:val="false"/>
          <w:color w:val="000000"/>
          <w:sz w:val="28"/>
        </w:rPr>
        <w:t>
      2) клиринг ұйымының қағидаларында көзделген тәртіппен клиринг ұйымының жарналары мен алымдарын төлейді.</w:t>
      </w:r>
    </w:p>
    <w:bookmarkEnd w:id="37"/>
    <w:bookmarkStart w:name="z42" w:id="38"/>
    <w:p>
      <w:pPr>
        <w:spacing w:after="0"/>
        <w:ind w:left="0"/>
        <w:jc w:val="both"/>
      </w:pPr>
      <w:r>
        <w:rPr>
          <w:rFonts w:ascii="Times New Roman"/>
          <w:b w:val="false"/>
          <w:i w:val="false"/>
          <w:color w:val="000000"/>
          <w:sz w:val="28"/>
        </w:rPr>
        <w:t>
      7. Сауда-саттыққа клирингтік қатысушы клиринг ұйымын соттар, анықтау және тергеу органдары немесе атқарушылық іс жүргізу органдары өздерінің іс жүргізуіндегі қылмыстық және азаматтық істер мен атқарушылық іс жүргізу істері бойынша сауда-саттыққа клирингтік қатысушыға және (немесе) оның клиенттеріне тиесілі мүлікке салған тыйым туралы осындай оқиғалар болған күннен кейінгі келесі күннен кешіктірмей хабардар етеді.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8. Сауда-саттыққа клирингтік қатысушының іс-қимылын уақытша тоқтата тұру немесе мәртебесінен айыру негіздемесі мынау болып табылады:</w:t>
      </w:r>
    </w:p>
    <w:bookmarkEnd w:id="39"/>
    <w:bookmarkStart w:name="z38" w:id="40"/>
    <w:p>
      <w:pPr>
        <w:spacing w:after="0"/>
        <w:ind w:left="0"/>
        <w:jc w:val="both"/>
      </w:pPr>
      <w:r>
        <w:rPr>
          <w:rFonts w:ascii="Times New Roman"/>
          <w:b w:val="false"/>
          <w:i w:val="false"/>
          <w:color w:val="000000"/>
          <w:sz w:val="28"/>
        </w:rPr>
        <w:t>
      1) уәкілетті орган немесе сауда қызметін реттеу саласындағы уәкілетті орган сауда-саттыққа клирингтік қатысушыға берген лицензияның қолданылуын уақытша тоқтата тұру немесе тоқтату;</w:t>
      </w:r>
    </w:p>
    <w:bookmarkEnd w:id="40"/>
    <w:bookmarkStart w:name="z105" w:id="41"/>
    <w:p>
      <w:pPr>
        <w:spacing w:after="0"/>
        <w:ind w:left="0"/>
        <w:jc w:val="both"/>
      </w:pPr>
      <w:r>
        <w:rPr>
          <w:rFonts w:ascii="Times New Roman"/>
          <w:b w:val="false"/>
          <w:i w:val="false"/>
          <w:color w:val="000000"/>
          <w:sz w:val="28"/>
        </w:rPr>
        <w:t>
      2) қор және (немесе) тауар биржасындағы мүшелікті уақытша тоқтата тұру немесе тоқтату;</w:t>
      </w:r>
    </w:p>
    <w:bookmarkEnd w:id="41"/>
    <w:bookmarkStart w:name="z106" w:id="42"/>
    <w:p>
      <w:pPr>
        <w:spacing w:after="0"/>
        <w:ind w:left="0"/>
        <w:jc w:val="both"/>
      </w:pPr>
      <w:r>
        <w:rPr>
          <w:rFonts w:ascii="Times New Roman"/>
          <w:b w:val="false"/>
          <w:i w:val="false"/>
          <w:color w:val="000000"/>
          <w:sz w:val="28"/>
        </w:rPr>
        <w:t>
      3) қор биржасын растаушы жүйеге қосылған адамды осы растаушы жүйеден уақытша немесе тұрақты ажырату;</w:t>
      </w:r>
    </w:p>
    <w:bookmarkEnd w:id="42"/>
    <w:bookmarkStart w:name="z107" w:id="43"/>
    <w:p>
      <w:pPr>
        <w:spacing w:after="0"/>
        <w:ind w:left="0"/>
        <w:jc w:val="both"/>
      </w:pPr>
      <w:r>
        <w:rPr>
          <w:rFonts w:ascii="Times New Roman"/>
          <w:b w:val="false"/>
          <w:i w:val="false"/>
          <w:color w:val="000000"/>
          <w:sz w:val="28"/>
        </w:rPr>
        <w:t>
      4) клиринг ұйымының қағидаларымен белгіленген негіздемелер.</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2012.07.04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9. Клиринг ұйымы уәкілетті органды барлық сауда-саттыққа клирингтік қатысушы мәртебесінің берілу, беруден бас тарту, қолданылуын тоқтата тұру, жаңарту және тоқтату жағдайлары туралы осындай жағдай басталғаннан кейін келесі жұмыс күнінен кешіктірмей хабардар етеді.</w:t>
      </w:r>
    </w:p>
    <w:bookmarkEnd w:id="44"/>
    <w:bookmarkStart w:name="z48" w:id="45"/>
    <w:p>
      <w:pPr>
        <w:spacing w:after="0"/>
        <w:ind w:left="0"/>
        <w:jc w:val="both"/>
      </w:pPr>
      <w:r>
        <w:rPr>
          <w:rFonts w:ascii="Times New Roman"/>
          <w:b w:val="false"/>
          <w:i w:val="false"/>
          <w:color w:val="000000"/>
          <w:sz w:val="28"/>
        </w:rPr>
        <w:t>
      10. Уәкілетті орган осы сауда-саттыққа клирингтік қатысушының атына тиісті хабарлама жіберілген күні клиринг ұйымын сауда-саттыққа клирингтік қатысушы лицензиясының қолданылуын тоқтата тұру немесе тоқтату жөнінде хабардар етеді.</w:t>
      </w:r>
    </w:p>
    <w:bookmarkEnd w:id="45"/>
    <w:bookmarkStart w:name="z49" w:id="46"/>
    <w:p>
      <w:pPr>
        <w:spacing w:after="0"/>
        <w:ind w:left="0"/>
        <w:jc w:val="both"/>
      </w:pPr>
      <w:r>
        <w:rPr>
          <w:rFonts w:ascii="Times New Roman"/>
          <w:b w:val="false"/>
          <w:i w:val="false"/>
          <w:color w:val="000000"/>
          <w:sz w:val="28"/>
        </w:rPr>
        <w:t>
      Клиринг ұйымы осы сауда-саттыққа клирингтік қатысушымен осының алдында жасалған мәмілелерді (осының алдында айқындалған (таза) позиция) орындауға (есеп айырысуды аяқтауға) байланысты қызмет көрсетуді қоспағанда, лицензиясының қолданылуы тоқтатыла тұрған немесе тоқтатылған сауда-саттыққа клирингтік қатысушыға көрсетілген хабарламаны алған сәттен бастап қызмет көрсетпейді.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2012.07.04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Клиринг ұйымы клиентінің (сауда-саттыққа клирингтік қатысушының) міндеттемелері клиринг ұйымының қағидаларына сәйкес белгіленген күні тоқтатылады.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47"/>
    <w:p>
      <w:pPr>
        <w:spacing w:after="0"/>
        <w:ind w:left="0"/>
        <w:jc w:val="both"/>
      </w:pPr>
      <w:r>
        <w:rPr>
          <w:rFonts w:ascii="Times New Roman"/>
          <w:b w:val="false"/>
          <w:i w:val="false"/>
          <w:color w:val="000000"/>
          <w:sz w:val="28"/>
        </w:rPr>
        <w:t>
       10-2. Клиринг ұйымы клиентті (сауда-саттыққа клирингтік қатысушыны) – қаржы ұйымын лицензиядан айыру туралы уәкілетті органның жазбаша хабарламасын алған күні клиринг ұйымының клиентіне (сауда-саттыққа клирингтік қатысушыға) клирингтік қызмет көрсетуді тоқтатады.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8"/>
    <w:p>
      <w:pPr>
        <w:spacing w:after="0"/>
        <w:ind w:left="0"/>
        <w:jc w:val="both"/>
      </w:pPr>
      <w:r>
        <w:rPr>
          <w:rFonts w:ascii="Times New Roman"/>
          <w:b w:val="false"/>
          <w:i w:val="false"/>
          <w:color w:val="000000"/>
          <w:sz w:val="28"/>
        </w:rPr>
        <w:t xml:space="preserve">
       10-3. Сауда-саттыққа клирингтік қатысушыны - қаржы ұйымын лицензиядан айыру алу туралы уәкілетті органның хабарламасын алғанға дейін жасалған мәмілелер бойынша клиринг ұйымы клиентінің (сауда-саттыққа клирингтік қатысушының) барлық міндеттемелері клиринг ұйымының қағидаларында белгіленген талаптарда және тәртіпте есепті кезең ішінде орындалады.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10-3-тармақпен толықтырылды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9"/>
    <w:p>
      <w:pPr>
        <w:spacing w:after="0"/>
        <w:ind w:left="0"/>
        <w:jc w:val="both"/>
      </w:pPr>
      <w:r>
        <w:rPr>
          <w:rFonts w:ascii="Times New Roman"/>
          <w:b w:val="false"/>
          <w:i w:val="false"/>
          <w:color w:val="000000"/>
          <w:sz w:val="28"/>
        </w:rPr>
        <w:t>
       10-4. Мәмілелер бойынша міндеттемелер мәмілелер бойынша басқа сауда-саттыққа клирингтік қатысушылар - олардың қарсы агенттеріне қатысты сауда-саттыққа клирингтік қатысушының нетто міндеттемелері (нетто талаптары) туындаған кезде тоқтатылады. Көрсетілген нетто міндеттемелердің (нетто талаптардың) мөлшері клиринг ұйымының қағидаларына сәйкес есептеледі және есептелген сома туралы тиісті хабарлама сауда-саттыққа клирингтік қатысушыға электрондық құжат нысанында жіберіледі.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10-4-тармақпен толықтырылды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50"/>
    <w:p>
      <w:pPr>
        <w:spacing w:after="0"/>
        <w:ind w:left="0"/>
        <w:jc w:val="both"/>
      </w:pPr>
      <w:r>
        <w:rPr>
          <w:rFonts w:ascii="Times New Roman"/>
          <w:b w:val="false"/>
          <w:i w:val="false"/>
          <w:color w:val="000000"/>
          <w:sz w:val="28"/>
        </w:rPr>
        <w:t xml:space="preserve">
       10-5. Клиринг ұйымы лицензиядан айырылған сауда-саттыққа клирингтік қатысушыға, сондай-ақ оның қарсы агенттеріне осы мәмілелер бойынша міндеттемелер тоқтатылған күннен кейінгі жұмыс күнінен кешіктірмей мәмілелер бойынша міндеттемелердің тоқтатылуы туралы хабарламаны жібереді.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10-5-тармақпен толықтырылды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51"/>
    <w:p>
      <w:pPr>
        <w:spacing w:after="0"/>
        <w:ind w:left="0"/>
        <w:jc w:val="both"/>
      </w:pPr>
      <w:r>
        <w:rPr>
          <w:rFonts w:ascii="Times New Roman"/>
          <w:b w:val="false"/>
          <w:i w:val="false"/>
          <w:color w:val="000000"/>
          <w:sz w:val="28"/>
        </w:rPr>
        <w:t>
       10-6. Клиринг ұйымының сауда-саттыққа клирингтік қатысушыға ақшаны қайтаруы клирингтік ұйымның сауда-саттыққа клирингтік қатысушыдан төлем деректемелері бар ақшаны қайтару туралы хатты алған соң 3 (үш) жұмыс күні ішінде жүзеге асырылады.</w:t>
      </w:r>
    </w:p>
    <w:bookmarkEnd w:id="51"/>
    <w:bookmarkStart w:name="z112" w:id="52"/>
    <w:p>
      <w:pPr>
        <w:spacing w:after="0"/>
        <w:ind w:left="0"/>
        <w:jc w:val="both"/>
      </w:pPr>
      <w:r>
        <w:rPr>
          <w:rFonts w:ascii="Times New Roman"/>
          <w:b w:val="false"/>
          <w:i w:val="false"/>
          <w:color w:val="000000"/>
          <w:sz w:val="28"/>
        </w:rPr>
        <w:t>
      Клиринг ұйымы сауда-саттықа клирингтік қатысушыға ақшаны қайтаруды клиринг ұйымының қағидаларында көзделген тәртіпке сәйкес есептелген сауда-саттыққа клирингтік қатысушының нетто-талабы сомасында жүзеге асырады.</w:t>
      </w:r>
    </w:p>
    <w:bookmarkEnd w:id="52"/>
    <w:bookmarkStart w:name="z113" w:id="53"/>
    <w:p>
      <w:pPr>
        <w:spacing w:after="0"/>
        <w:ind w:left="0"/>
        <w:jc w:val="both"/>
      </w:pPr>
      <w:r>
        <w:rPr>
          <w:rFonts w:ascii="Times New Roman"/>
          <w:b w:val="false"/>
          <w:i w:val="false"/>
          <w:color w:val="000000"/>
          <w:sz w:val="28"/>
        </w:rPr>
        <w:t>
      Клиринг ұйымының сауда-саттыққа клирингтік қатысушыға өзге жағдайларда ақшаны қайтаруды жүзеге асыру тәртібі клиринг ұйымының қағидаларында белгіленеді.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10-6-тармақпен толықтырылды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54"/>
    <w:p>
      <w:pPr>
        <w:spacing w:after="0"/>
        <w:ind w:left="0"/>
        <w:jc w:val="left"/>
      </w:pPr>
      <w:r>
        <w:rPr>
          <w:rFonts w:ascii="Times New Roman"/>
          <w:b/>
          <w:i w:val="false"/>
          <w:color w:val="000000"/>
        </w:rPr>
        <w:t xml:space="preserve">  3. Клирингті жүзеге асыру</w:t>
      </w:r>
    </w:p>
    <w:bookmarkEnd w:id="54"/>
    <w:bookmarkStart w:name="z51" w:id="55"/>
    <w:p>
      <w:pPr>
        <w:spacing w:after="0"/>
        <w:ind w:left="0"/>
        <w:jc w:val="both"/>
      </w:pPr>
      <w:r>
        <w:rPr>
          <w:rFonts w:ascii="Times New Roman"/>
          <w:b w:val="false"/>
          <w:i w:val="false"/>
          <w:color w:val="000000"/>
          <w:sz w:val="28"/>
        </w:rPr>
        <w:t>
      11. Клиринг ұйымы осы клиринг ұйымы клирингтік қызмет көрсететін мәмілелер бойынша ақпаратты жинау, өңдеу және сақтауды жүзеге асырады, алшақтық болған жағдайда оларды салыстырады, түзетеді, Қағидалармен және клиринг ұйымының қағидаларымен белгіленген тәртіп пен талаптар бойынша мәміледегі дефолтты реттеу кезінде мәміле тараптарындағы өзгерістерді (деректемелер) немесе өзге де іс-қимылдарды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2012.07.04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52" w:id="56"/>
    <w:p>
      <w:pPr>
        <w:spacing w:after="0"/>
        <w:ind w:left="0"/>
        <w:jc w:val="both"/>
      </w:pPr>
      <w:r>
        <w:rPr>
          <w:rFonts w:ascii="Times New Roman"/>
          <w:b w:val="false"/>
          <w:i w:val="false"/>
          <w:color w:val="000000"/>
          <w:sz w:val="28"/>
        </w:rPr>
        <w:t>
       11-1. Клиринг ұйымы осы сауда-саттыққа клирингтік қатысушы атынан (оның ашық позицияларын еріксіз тарату мақсатында) қор және/немесе сауда биржасының сауда жүйесінде сауда-саттыққа клирингтік қатысушымен өтінімдер мен мәмілелер жасау арқылы дефолтты реттеу және/немесе клиринг ұйымының қағидаларымен белгіленген тәртіп пен талаптар бойынша өзге де іс-қимылдар жасау жөніндегі рәсімдерді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Ұлттық Банкі Басқармасының 2012.07.04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53" w:id="57"/>
    <w:p>
      <w:pPr>
        <w:spacing w:after="0"/>
        <w:ind w:left="0"/>
        <w:jc w:val="both"/>
      </w:pPr>
      <w:r>
        <w:rPr>
          <w:rFonts w:ascii="Times New Roman"/>
          <w:b w:val="false"/>
          <w:i w:val="false"/>
          <w:color w:val="000000"/>
          <w:sz w:val="28"/>
        </w:rPr>
        <w:t>
       12. Клиринг ұйымы клиринг қызметіне байланысты ақпарат пен құжаттарды сақтауды және осындай ақпаратты күн сайын резервтік көшіріп алуды жүзеге асырады.</w:t>
      </w:r>
    </w:p>
    <w:bookmarkEnd w:id="57"/>
    <w:bookmarkStart w:name="z54" w:id="58"/>
    <w:p>
      <w:pPr>
        <w:spacing w:after="0"/>
        <w:ind w:left="0"/>
        <w:jc w:val="both"/>
      </w:pPr>
      <w:r>
        <w:rPr>
          <w:rFonts w:ascii="Times New Roman"/>
          <w:b w:val="false"/>
          <w:i w:val="false"/>
          <w:color w:val="000000"/>
          <w:sz w:val="28"/>
        </w:rPr>
        <w:t>
      Резервтік көшірмелер ақпаратқа рұқсатсыз қол жеткізуден қорғалуға тиіс және клиринг ұйымының резервтік техникалық орталығында жаңартылған резервтік көшірмелерімен ауыстырылғанына дейін сақталады.</w:t>
      </w:r>
    </w:p>
    <w:bookmarkEnd w:id="58"/>
    <w:bookmarkStart w:name="z55" w:id="59"/>
    <w:p>
      <w:pPr>
        <w:spacing w:after="0"/>
        <w:ind w:left="0"/>
        <w:jc w:val="both"/>
      </w:pPr>
      <w:r>
        <w:rPr>
          <w:rFonts w:ascii="Times New Roman"/>
          <w:b w:val="false"/>
          <w:i w:val="false"/>
          <w:color w:val="000000"/>
          <w:sz w:val="28"/>
        </w:rPr>
        <w:t>
      13. Клиринг ұйымы резервтік техникалық орталықтың дереу жандандыруға үнемі дайын болуын қамтамасыз етеді. Резервтік техникалық орталық мынадай талаптарға сәйкес келеді:</w:t>
      </w:r>
    </w:p>
    <w:bookmarkEnd w:id="59"/>
    <w:bookmarkStart w:name="z56" w:id="60"/>
    <w:p>
      <w:pPr>
        <w:spacing w:after="0"/>
        <w:ind w:left="0"/>
        <w:jc w:val="both"/>
      </w:pPr>
      <w:r>
        <w:rPr>
          <w:rFonts w:ascii="Times New Roman"/>
          <w:b w:val="false"/>
          <w:i w:val="false"/>
          <w:color w:val="000000"/>
          <w:sz w:val="28"/>
        </w:rPr>
        <w:t>
      1) клиринг қызметіне байланысты, негізгі ақпаратпен бірдей ақпараттың резервтік көшірмелерін қамтиды;</w:t>
      </w:r>
    </w:p>
    <w:bookmarkEnd w:id="60"/>
    <w:bookmarkStart w:name="z57" w:id="61"/>
    <w:p>
      <w:pPr>
        <w:spacing w:after="0"/>
        <w:ind w:left="0"/>
        <w:jc w:val="both"/>
      </w:pPr>
      <w:r>
        <w:rPr>
          <w:rFonts w:ascii="Times New Roman"/>
          <w:b w:val="false"/>
          <w:i w:val="false"/>
          <w:color w:val="000000"/>
          <w:sz w:val="28"/>
        </w:rPr>
        <w:t>
      2) қаржы құралдарымен мәмілелер бойынша клиринг қызметін жүзеге асыру барысында пайдаланылатын клиринг ұйымының бағдарламалық-техникалық қамтамасыз етуінің көшірмесін қамтиды;</w:t>
      </w:r>
    </w:p>
    <w:bookmarkEnd w:id="61"/>
    <w:bookmarkStart w:name="z58" w:id="62"/>
    <w:p>
      <w:pPr>
        <w:spacing w:after="0"/>
        <w:ind w:left="0"/>
        <w:jc w:val="both"/>
      </w:pPr>
      <w:r>
        <w:rPr>
          <w:rFonts w:ascii="Times New Roman"/>
          <w:b w:val="false"/>
          <w:i w:val="false"/>
          <w:color w:val="000000"/>
          <w:sz w:val="28"/>
        </w:rPr>
        <w:t>
      3) клиринг ұйымы тұрған жерден кемінде жиырма бес шақырым жерде орналасады;</w:t>
      </w:r>
    </w:p>
    <w:bookmarkEnd w:id="62"/>
    <w:bookmarkStart w:name="z59" w:id="63"/>
    <w:p>
      <w:pPr>
        <w:spacing w:after="0"/>
        <w:ind w:left="0"/>
        <w:jc w:val="both"/>
      </w:pPr>
      <w:r>
        <w:rPr>
          <w:rFonts w:ascii="Times New Roman"/>
          <w:b w:val="false"/>
          <w:i w:val="false"/>
          <w:color w:val="000000"/>
          <w:sz w:val="28"/>
        </w:rPr>
        <w:t>
      4) клиринг ұйымының қызметін жүзеге асыру үшін қажетті коммуникациялармен қамтамасыз етіледі;</w:t>
      </w:r>
    </w:p>
    <w:bookmarkEnd w:id="63"/>
    <w:bookmarkStart w:name="z60" w:id="64"/>
    <w:p>
      <w:pPr>
        <w:spacing w:after="0"/>
        <w:ind w:left="0"/>
        <w:jc w:val="both"/>
      </w:pPr>
      <w:r>
        <w:rPr>
          <w:rFonts w:ascii="Times New Roman"/>
          <w:b w:val="false"/>
          <w:i w:val="false"/>
          <w:color w:val="000000"/>
          <w:sz w:val="28"/>
        </w:rPr>
        <w:t>
      5) клиринг ұйымының орналасқан жері бойынша клирингті жүзеге асыру мүмкін болмаған жағдайда осы жағдай туындағаннан кейін келесі жұмыс күнінен кешіктірмей клирингті жүзеге асыру мүмкіндігін береді.</w:t>
      </w:r>
    </w:p>
    <w:bookmarkEnd w:id="64"/>
    <w:bookmarkStart w:name="z61" w:id="65"/>
    <w:p>
      <w:pPr>
        <w:spacing w:after="0"/>
        <w:ind w:left="0"/>
        <w:jc w:val="both"/>
      </w:pPr>
      <w:r>
        <w:rPr>
          <w:rFonts w:ascii="Times New Roman"/>
          <w:b w:val="false"/>
          <w:i w:val="false"/>
          <w:color w:val="000000"/>
          <w:sz w:val="28"/>
        </w:rPr>
        <w:t>
      14. Клиринг ұйымының орталық депозитарийдің немесе қор биржасының резервтік орталығын пайдалануына жол беріледі.</w:t>
      </w:r>
    </w:p>
    <w:bookmarkEnd w:id="65"/>
    <w:bookmarkStart w:name="z62" w:id="66"/>
    <w:p>
      <w:pPr>
        <w:spacing w:after="0"/>
        <w:ind w:left="0"/>
        <w:jc w:val="both"/>
      </w:pPr>
      <w:r>
        <w:rPr>
          <w:rFonts w:ascii="Times New Roman"/>
          <w:b w:val="false"/>
          <w:i w:val="false"/>
          <w:color w:val="000000"/>
          <w:sz w:val="28"/>
        </w:rPr>
        <w:t>
      15. Қаржы құралдарымен мәмілелер жасау нәтижесінде сауда-саттыққа клирингтік қатысушылар арасында клирингті жүзеге асыру мақсатында клиринг ұйымы жасалған мәмілелер параметрлерінің сауда-саттықты ұйымдастырушының сауда жүйесінде және (немесе) тауар биржасында шынайы есепке алынуын қамтамасыз етеді.</w:t>
      </w:r>
    </w:p>
    <w:bookmarkEnd w:id="66"/>
    <w:bookmarkStart w:name="z63" w:id="67"/>
    <w:p>
      <w:pPr>
        <w:spacing w:after="0"/>
        <w:ind w:left="0"/>
        <w:jc w:val="both"/>
      </w:pPr>
      <w:r>
        <w:rPr>
          <w:rFonts w:ascii="Times New Roman"/>
          <w:b w:val="false"/>
          <w:i w:val="false"/>
          <w:color w:val="000000"/>
          <w:sz w:val="28"/>
        </w:rPr>
        <w:t>
      16. Орталық депозитарий бағалы қағаздармен мәмілелер бойынша есеп айырысу ұйымы болып табылады.</w:t>
      </w:r>
    </w:p>
    <w:bookmarkEnd w:id="67"/>
    <w:bookmarkStart w:name="z108" w:id="68"/>
    <w:p>
      <w:pPr>
        <w:spacing w:after="0"/>
        <w:ind w:left="0"/>
        <w:jc w:val="both"/>
      </w:pPr>
      <w:r>
        <w:rPr>
          <w:rFonts w:ascii="Times New Roman"/>
          <w:b w:val="false"/>
          <w:i w:val="false"/>
          <w:color w:val="000000"/>
          <w:sz w:val="28"/>
        </w:rPr>
        <w:t>
      16-1. Биржалық сауда-саттық жасау кезінде туынды қаржы құралдарымен және (немесе) валютамен мәмілелер бойынша есеп айырысуды жүзеге асыру тәртібі мен талаптары қор биржасының қағидаларымен анықталады.</w:t>
      </w:r>
    </w:p>
    <w:bookmarkEnd w:id="68"/>
    <w:bookmarkStart w:name="z109" w:id="69"/>
    <w:p>
      <w:pPr>
        <w:spacing w:after="0"/>
        <w:ind w:left="0"/>
        <w:jc w:val="both"/>
      </w:pPr>
      <w:r>
        <w:rPr>
          <w:rFonts w:ascii="Times New Roman"/>
          <w:b w:val="false"/>
          <w:i w:val="false"/>
          <w:color w:val="000000"/>
          <w:sz w:val="28"/>
        </w:rPr>
        <w:t>
      Клиринг ұйымы туынды қаржы құралдарымен және (немесе) валютамен мәмілелер бойынша есеп айырысуды (төлемдер) ұйымдастыру үшін клиринг ұйымының ішкі құжаттарының талаптарына сәйкес қаржы құралдарын есепке алу үшін шоттар ашады.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16-1-тармақпен толықтырылды - ҚР Ұлттық Банкі Басқармасының 2012.07.04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4" w:id="70"/>
    <w:p>
      <w:pPr>
        <w:spacing w:after="0"/>
        <w:ind w:left="0"/>
        <w:jc w:val="both"/>
      </w:pPr>
      <w:r>
        <w:rPr>
          <w:rFonts w:ascii="Times New Roman"/>
          <w:b w:val="false"/>
          <w:i w:val="false"/>
          <w:color w:val="000000"/>
          <w:sz w:val="28"/>
        </w:rPr>
        <w:t>
       17. Клиринг ұйымы сауда-саттыққа клирингтік қатысушылардың талаптарын және (немесе) міндеттемелерін есептейді және мынадай тәсілдердің бірімен:</w:t>
      </w:r>
    </w:p>
    <w:bookmarkEnd w:id="70"/>
    <w:bookmarkStart w:name="z65" w:id="71"/>
    <w:p>
      <w:pPr>
        <w:spacing w:after="0"/>
        <w:ind w:left="0"/>
        <w:jc w:val="both"/>
      </w:pPr>
      <w:r>
        <w:rPr>
          <w:rFonts w:ascii="Times New Roman"/>
          <w:b w:val="false"/>
          <w:i w:val="false"/>
          <w:color w:val="000000"/>
          <w:sz w:val="28"/>
        </w:rPr>
        <w:t>
      1) сауда-саттыққа клирингтік қатысушылардың басқа мәмілелері бойынша талаптары мен міндеттемелерін өзара есепке алу жүргізбей-ақ әрбір жеке мәміле негізінде олардың сауда-саттықты ұйымдастырушының сауда жүйесінде немесе тауар биржасында тіркелу кезектілігі тәртібімен нақты уақыт режимінде;</w:t>
      </w:r>
    </w:p>
    <w:bookmarkEnd w:id="71"/>
    <w:bookmarkStart w:name="z66" w:id="72"/>
    <w:p>
      <w:pPr>
        <w:spacing w:after="0"/>
        <w:ind w:left="0"/>
        <w:jc w:val="both"/>
      </w:pPr>
      <w:r>
        <w:rPr>
          <w:rFonts w:ascii="Times New Roman"/>
          <w:b w:val="false"/>
          <w:i w:val="false"/>
          <w:color w:val="000000"/>
          <w:sz w:val="28"/>
        </w:rPr>
        <w:t>
      2) аяқталғанынан кейін сауда-саттыққа клирингтік қатысушылардың талаптары мен міндеттемелерін өзара есепке алу жүзеге асырылатын және клиринг сессиясы өткізілгеннен кейін олардың таза позициялары айқындалатын сауда сессиясының қорытындылары бойынша есеп айырысуларды (төлемдерді) жүргізу бұйрығын беру жолымен есеп айырысу ұйымына тапсырады.</w:t>
      </w:r>
    </w:p>
    <w:bookmarkEnd w:id="72"/>
    <w:bookmarkStart w:name="z67" w:id="73"/>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w:t>
      </w:r>
      <w:r>
        <w:rPr>
          <w:rFonts w:ascii="Times New Roman"/>
          <w:b w:val="false"/>
          <w:i w:val="false"/>
          <w:color w:val="000000"/>
          <w:sz w:val="28"/>
        </w:rPr>
        <w:t xml:space="preserve"> олардың жасалу күнінде "төлемге қарсы жеткізу" қағидаты бойынша есеп айырысу жүзеге асырылатын сауда-саттықты ұйымдастырушының сауда жүйесінде бағалы қағаздармен жасалған мәмілелерге қолданылмайды".</w:t>
      </w:r>
    </w:p>
    <w:bookmarkEnd w:id="73"/>
    <w:bookmarkStart w:name="z110" w:id="74"/>
    <w:p>
      <w:pPr>
        <w:spacing w:after="0"/>
        <w:ind w:left="0"/>
        <w:jc w:val="both"/>
      </w:pPr>
      <w:r>
        <w:rPr>
          <w:rFonts w:ascii="Times New Roman"/>
          <w:b w:val="false"/>
          <w:i w:val="false"/>
          <w:color w:val="000000"/>
          <w:sz w:val="28"/>
        </w:rPr>
        <w:t>
      Осы тармақтың бірінші бөлігінде көрсетілген мәмілелер бойынша есеп айырысуларды (төлемдерді) жүргізу бұйрығын есеп айырысу ұйымына тапсыру сауда-саттықты ұйымдастырушының ішкі құжаттарына сай жүзеге асырылады.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2012.07.04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9" w:id="75"/>
    <w:p>
      <w:pPr>
        <w:spacing w:after="0"/>
        <w:ind w:left="0"/>
        <w:jc w:val="both"/>
      </w:pPr>
      <w:r>
        <w:rPr>
          <w:rFonts w:ascii="Times New Roman"/>
          <w:b w:val="false"/>
          <w:i w:val="false"/>
          <w:color w:val="000000"/>
          <w:sz w:val="28"/>
        </w:rPr>
        <w:t>
       19. Клиринг ұйымы клиринг ұйымының қағидаларында айқындалған тәртіппен және мерзімдерде сауда-саттыққа клирингтік қатысушылар үшін клиринг қызметінің нәтижелері бойынша есеп жасайды.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27.05.2014 </w:t>
      </w:r>
      <w:r>
        <w:rPr>
          <w:rFonts w:ascii="Times New Roman"/>
          <w:b w:val="false"/>
          <w:i w:val="false"/>
          <w:color w:val="00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76"/>
    <w:p>
      <w:pPr>
        <w:spacing w:after="0"/>
        <w:ind w:left="0"/>
        <w:jc w:val="both"/>
      </w:pPr>
      <w:r>
        <w:rPr>
          <w:rFonts w:ascii="Times New Roman"/>
          <w:b w:val="false"/>
          <w:i w:val="false"/>
          <w:color w:val="000000"/>
          <w:sz w:val="28"/>
        </w:rPr>
        <w:t>
       20. Есеп айырысу ұйымы алынған бұйрықтар негізінде есеп айырысуларды (төлемдерді) жүзеге асырады және бұл туралы клиринг ұйымына хабарлайды.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27.05.2014 </w:t>
      </w:r>
      <w:r>
        <w:rPr>
          <w:rFonts w:ascii="Times New Roman"/>
          <w:b w:val="false"/>
          <w:i w:val="false"/>
          <w:color w:val="00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77"/>
    <w:p>
      <w:pPr>
        <w:spacing w:after="0"/>
        <w:ind w:left="0"/>
        <w:jc w:val="left"/>
      </w:pPr>
      <w:r>
        <w:rPr>
          <w:rFonts w:ascii="Times New Roman"/>
          <w:b/>
          <w:i w:val="false"/>
          <w:color w:val="000000"/>
        </w:rPr>
        <w:t xml:space="preserve">  4. Клиринг ұйымының қызметі туралы ақпаратты жария ету</w:t>
      </w:r>
    </w:p>
    <w:bookmarkEnd w:id="77"/>
    <w:bookmarkStart w:name="z72" w:id="78"/>
    <w:p>
      <w:pPr>
        <w:spacing w:after="0"/>
        <w:ind w:left="0"/>
        <w:jc w:val="both"/>
      </w:pPr>
      <w:r>
        <w:rPr>
          <w:rFonts w:ascii="Times New Roman"/>
          <w:b w:val="false"/>
          <w:i w:val="false"/>
          <w:color w:val="000000"/>
          <w:sz w:val="28"/>
        </w:rPr>
        <w:t>
      21. Клиринг ұйымы бағалы қағаздар нарығында коммерциялық құпияны құрамайтын ақпаратты бұқаралық ақпарат құралдарында мемлекеттік тілде және орыс тілінде тұрақты негізде жариялау (орналастыру) жолымен барлық мүдделі тұлғаларға өз қызметі туралы ақпаратты жария етуді және көрсетілген ақпаратпен танысуға еркін қол жеткізуді қамтамасыз етеді.</w:t>
      </w:r>
    </w:p>
    <w:bookmarkEnd w:id="78"/>
    <w:bookmarkStart w:name="z73" w:id="79"/>
    <w:p>
      <w:pPr>
        <w:spacing w:after="0"/>
        <w:ind w:left="0"/>
        <w:jc w:val="both"/>
      </w:pPr>
      <w:r>
        <w:rPr>
          <w:rFonts w:ascii="Times New Roman"/>
          <w:b w:val="false"/>
          <w:i w:val="false"/>
          <w:color w:val="000000"/>
          <w:sz w:val="28"/>
        </w:rPr>
        <w:t>
      22. Клиринг ұйымының интернет-ресурсында мынадай ақпаратты:</w:t>
      </w:r>
    </w:p>
    <w:bookmarkEnd w:id="79"/>
    <w:bookmarkStart w:name="z74" w:id="80"/>
    <w:p>
      <w:pPr>
        <w:spacing w:after="0"/>
        <w:ind w:left="0"/>
        <w:jc w:val="both"/>
      </w:pPr>
      <w:r>
        <w:rPr>
          <w:rFonts w:ascii="Times New Roman"/>
          <w:b w:val="false"/>
          <w:i w:val="false"/>
          <w:color w:val="000000"/>
          <w:sz w:val="28"/>
        </w:rPr>
        <w:t>
      1) клиринг ұйымы туралы жалпы ақпаратты (клиринг ұйымы органдарының құрамы, клиринг ұйымының басшы қызметкерлерінің тегі, аты, бар болса әкесінің аты, клиринг ұйымының орналасқан жері, байланыс телефондары);</w:t>
      </w:r>
    </w:p>
    <w:bookmarkEnd w:id="80"/>
    <w:bookmarkStart w:name="z75" w:id="81"/>
    <w:p>
      <w:pPr>
        <w:spacing w:after="0"/>
        <w:ind w:left="0"/>
        <w:jc w:val="both"/>
      </w:pPr>
      <w:r>
        <w:rPr>
          <w:rFonts w:ascii="Times New Roman"/>
          <w:b w:val="false"/>
          <w:i w:val="false"/>
          <w:color w:val="000000"/>
          <w:sz w:val="28"/>
        </w:rPr>
        <w:t>
      2) клиринг ұйымының құрылтай құжаттарын;</w:t>
      </w:r>
    </w:p>
    <w:bookmarkEnd w:id="81"/>
    <w:bookmarkStart w:name="z76" w:id="82"/>
    <w:p>
      <w:pPr>
        <w:spacing w:after="0"/>
        <w:ind w:left="0"/>
        <w:jc w:val="both"/>
      </w:pPr>
      <w:r>
        <w:rPr>
          <w:rFonts w:ascii="Times New Roman"/>
          <w:b w:val="false"/>
          <w:i w:val="false"/>
          <w:color w:val="000000"/>
          <w:sz w:val="28"/>
        </w:rPr>
        <w:t>
      3) клиринг ұйымының қағидаларын;</w:t>
      </w:r>
    </w:p>
    <w:bookmarkEnd w:id="82"/>
    <w:bookmarkStart w:name="z77" w:id="83"/>
    <w:p>
      <w:pPr>
        <w:spacing w:after="0"/>
        <w:ind w:left="0"/>
        <w:jc w:val="both"/>
      </w:pPr>
      <w:r>
        <w:rPr>
          <w:rFonts w:ascii="Times New Roman"/>
          <w:b w:val="false"/>
          <w:i w:val="false"/>
          <w:color w:val="000000"/>
          <w:sz w:val="28"/>
        </w:rPr>
        <w:t>
      4) аудиторлық ұйым растаған қаржылық есептілікті қоса алғанда, клиринг ұйымының жылдық және тоқсан сайынғы қаржылық есептілікті және аудиторлық есепті;</w:t>
      </w:r>
    </w:p>
    <w:bookmarkEnd w:id="83"/>
    <w:bookmarkStart w:name="z78" w:id="84"/>
    <w:p>
      <w:pPr>
        <w:spacing w:after="0"/>
        <w:ind w:left="0"/>
        <w:jc w:val="both"/>
      </w:pPr>
      <w:r>
        <w:rPr>
          <w:rFonts w:ascii="Times New Roman"/>
          <w:b w:val="false"/>
          <w:i w:val="false"/>
          <w:color w:val="000000"/>
          <w:sz w:val="28"/>
        </w:rPr>
        <w:t>
      5) сауда-саттыққа клирингтік қатысушының атауын, оған берілген лицензияның күні мен нөмірін, сауда-саттыққа клирингтік қатысушы мәртебесін беру (қолданылуын тоқтата тұру, айыру) күнін, сауда-саттыққа клирингтік қатысушы мәртебесінің қолданылуын тоқтата тұру (айыру) негізін көрсете отырып, сауда-саттыққа клирингтік қатысушылар туралы ақпаратты;</w:t>
      </w:r>
    </w:p>
    <w:bookmarkEnd w:id="84"/>
    <w:bookmarkStart w:name="z79" w:id="85"/>
    <w:p>
      <w:pPr>
        <w:spacing w:after="0"/>
        <w:ind w:left="0"/>
        <w:jc w:val="both"/>
      </w:pPr>
      <w:r>
        <w:rPr>
          <w:rFonts w:ascii="Times New Roman"/>
          <w:b w:val="false"/>
          <w:i w:val="false"/>
          <w:color w:val="000000"/>
          <w:sz w:val="28"/>
        </w:rPr>
        <w:t>
      6) нарықтарды, қаржы құралдарының түрлерін және (немесе) клиринг ұйымы қызмет көрсетуге қабылдаған мәмілелерді (сауда-саттық тәсілдерін) көрсете отырып, клиринг ұйымы қызмет көрсететін сауда-саттықты ұйымдастырушылардың және (немесе) тауар биржаларының атауын;</w:t>
      </w:r>
    </w:p>
    <w:bookmarkEnd w:id="85"/>
    <w:bookmarkStart w:name="z80" w:id="86"/>
    <w:p>
      <w:pPr>
        <w:spacing w:after="0"/>
        <w:ind w:left="0"/>
        <w:jc w:val="both"/>
      </w:pPr>
      <w:r>
        <w:rPr>
          <w:rFonts w:ascii="Times New Roman"/>
          <w:b w:val="false"/>
          <w:i w:val="false"/>
          <w:color w:val="000000"/>
          <w:sz w:val="28"/>
        </w:rPr>
        <w:t>
      7) есеп айырысу ұйымдарының атауын;</w:t>
      </w:r>
    </w:p>
    <w:bookmarkEnd w:id="86"/>
    <w:bookmarkStart w:name="z81" w:id="87"/>
    <w:p>
      <w:pPr>
        <w:spacing w:after="0"/>
        <w:ind w:left="0"/>
        <w:jc w:val="both"/>
      </w:pPr>
      <w:r>
        <w:rPr>
          <w:rFonts w:ascii="Times New Roman"/>
          <w:b w:val="false"/>
          <w:i w:val="false"/>
          <w:color w:val="000000"/>
          <w:sz w:val="28"/>
        </w:rPr>
        <w:t>
      8) бағалы қағаздар нарығы туралы, акционерлік қоғамдар туралы Қазақстан Республикасының заңнамасына және клиринг ұйымының қағидаларына сәйкес жария етілуге тиіс ақпаратты жария ету қамтамасыз етіледі.</w:t>
      </w:r>
    </w:p>
    <w:bookmarkEnd w:id="87"/>
    <w:bookmarkStart w:name="z82" w:id="88"/>
    <w:p>
      <w:pPr>
        <w:spacing w:after="0"/>
        <w:ind w:left="0"/>
        <w:jc w:val="both"/>
      </w:pPr>
      <w:r>
        <w:rPr>
          <w:rFonts w:ascii="Times New Roman"/>
          <w:b w:val="false"/>
          <w:i w:val="false"/>
          <w:color w:val="000000"/>
          <w:sz w:val="28"/>
        </w:rPr>
        <w:t xml:space="preserve">
      23. Клиринг ұйымы тізбесі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айқындалған ақпаратпен танысуға еркін қол жеткізуді қамтамасыз етеді.</w:t>
      </w:r>
    </w:p>
    <w:bookmarkEnd w:id="88"/>
    <w:bookmarkStart w:name="z83" w:id="89"/>
    <w:p>
      <w:pPr>
        <w:spacing w:after="0"/>
        <w:ind w:left="0"/>
        <w:jc w:val="left"/>
      </w:pPr>
      <w:r>
        <w:rPr>
          <w:rFonts w:ascii="Times New Roman"/>
          <w:b/>
          <w:i w:val="false"/>
          <w:color w:val="000000"/>
        </w:rPr>
        <w:t xml:space="preserve"> 5. Клиринг ұйымының қағидалары</w:t>
      </w:r>
    </w:p>
    <w:bookmarkEnd w:id="89"/>
    <w:bookmarkStart w:name="z84" w:id="90"/>
    <w:p>
      <w:pPr>
        <w:spacing w:after="0"/>
        <w:ind w:left="0"/>
        <w:jc w:val="both"/>
      </w:pPr>
      <w:r>
        <w:rPr>
          <w:rFonts w:ascii="Times New Roman"/>
          <w:b w:val="false"/>
          <w:i w:val="false"/>
          <w:color w:val="000000"/>
          <w:sz w:val="28"/>
        </w:rPr>
        <w:t>
      24. Клиринг ұйымының қағидаларын оның атқарушы органы әзірлейді және клиринг ұйымының директорлар кеңесі бекітеді.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4" w:id="91"/>
    <w:p>
      <w:pPr>
        <w:spacing w:after="0"/>
        <w:ind w:left="0"/>
        <w:jc w:val="both"/>
      </w:pPr>
      <w:r>
        <w:rPr>
          <w:rFonts w:ascii="Times New Roman"/>
          <w:b w:val="false"/>
          <w:i w:val="false"/>
          <w:color w:val="000000"/>
          <w:sz w:val="28"/>
        </w:rPr>
        <w:t>
       24-1. Клиринг ұйымы клиринг ұйымының қағидалары бекітілген не оларға өзгерістер және (немесе) толықтырулар енгізілген күнінен бастап 10 (он) жұмыс күні ішінде бұл туралы уәкілетті органға растау құжаттарын қоса бере отырып хабарлайды.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24-1-тармақпен толықтырылды - ҚР Ұлттық Банкі Басқармасының 30.05.2016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енгізіледі)қаулысымен.</w:t>
      </w:r>
      <w:r>
        <w:br/>
      </w:r>
      <w:r>
        <w:rPr>
          <w:rFonts w:ascii="Times New Roman"/>
          <w:b w:val="false"/>
          <w:i w:val="false"/>
          <w:color w:val="000000"/>
          <w:sz w:val="28"/>
        </w:rPr>
        <w:t>
</w:t>
      </w:r>
    </w:p>
    <w:bookmarkStart w:name="z85"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92"/>
    <w:bookmarkStart w:name="z86"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93"/>
    <w:bookmarkStart w:name="z87" w:id="94"/>
    <w:p>
      <w:pPr>
        <w:spacing w:after="0"/>
        <w:ind w:left="0"/>
        <w:jc w:val="both"/>
      </w:pPr>
      <w:r>
        <w:rPr>
          <w:rFonts w:ascii="Times New Roman"/>
          <w:b w:val="false"/>
          <w:i w:val="false"/>
          <w:color w:val="000000"/>
          <w:sz w:val="28"/>
        </w:rPr>
        <w:t>
      27. Клиринг ұйымының қағидаларында клиринг ұйымының қызметтерін пайдаланатын субъектілермен клиринг ұйымының өзара қарым-қатынастарының тәртібі мен талаптары айқындалады және оған:</w:t>
      </w:r>
    </w:p>
    <w:bookmarkEnd w:id="94"/>
    <w:bookmarkStart w:name="z68" w:id="95"/>
    <w:p>
      <w:pPr>
        <w:spacing w:after="0"/>
        <w:ind w:left="0"/>
        <w:jc w:val="both"/>
      </w:pPr>
      <w:r>
        <w:rPr>
          <w:rFonts w:ascii="Times New Roman"/>
          <w:b w:val="false"/>
          <w:i w:val="false"/>
          <w:color w:val="000000"/>
          <w:sz w:val="28"/>
        </w:rPr>
        <w:t>
      1) сауда-саттыққа клирингтік қатысушыларының құқықтары мен міндеттері, оның ішінде сауда-саттыққа клирингтік қатысушысының қаржылық тұрақтылығына қолдау көрсету міндетін көрсете отырып, оларға қойылатын талаптар;</w:t>
      </w:r>
    </w:p>
    <w:bookmarkEnd w:id="95"/>
    <w:bookmarkStart w:name="z88" w:id="96"/>
    <w:p>
      <w:pPr>
        <w:spacing w:after="0"/>
        <w:ind w:left="0"/>
        <w:jc w:val="both"/>
      </w:pPr>
      <w:r>
        <w:rPr>
          <w:rFonts w:ascii="Times New Roman"/>
          <w:b w:val="false"/>
          <w:i w:val="false"/>
          <w:color w:val="000000"/>
          <w:sz w:val="28"/>
        </w:rPr>
        <w:t>
      2) сауда-саттыққа клирингтік қатысушысы мәртебесін беру (қолданылуын тоқтата тұру, айыру) тәртібі мен талаптары;</w:t>
      </w:r>
    </w:p>
    <w:bookmarkEnd w:id="96"/>
    <w:bookmarkStart w:name="z89" w:id="97"/>
    <w:p>
      <w:pPr>
        <w:spacing w:after="0"/>
        <w:ind w:left="0"/>
        <w:jc w:val="both"/>
      </w:pPr>
      <w:r>
        <w:rPr>
          <w:rFonts w:ascii="Times New Roman"/>
          <w:b w:val="false"/>
          <w:i w:val="false"/>
          <w:color w:val="000000"/>
          <w:sz w:val="28"/>
        </w:rPr>
        <w:t>
      3) сауда-саттыққа клирингтік қатысушыларының қаржылық жағдайының мониторингін жүзеге асыру, сондай-ақ сауда-саттыққа клирингтік қатысушыларының клиринг ұйымы қағидаларының талаптарына сәйкес келуі үшін клиринг ұйымы беретін сауда-саттыққа клирингтік қатысушыларының қызметі туралы ақпарат тізбесі, сондай-ақ осы ақпаратты беру тәртібі мен мерзімдері;</w:t>
      </w:r>
    </w:p>
    <w:bookmarkEnd w:id="97"/>
    <w:bookmarkStart w:name="z90" w:id="98"/>
    <w:p>
      <w:pPr>
        <w:spacing w:after="0"/>
        <w:ind w:left="0"/>
        <w:jc w:val="both"/>
      </w:pPr>
      <w:r>
        <w:rPr>
          <w:rFonts w:ascii="Times New Roman"/>
          <w:b w:val="false"/>
          <w:i w:val="false"/>
          <w:color w:val="000000"/>
          <w:sz w:val="28"/>
        </w:rPr>
        <w:t>
      4) клиринг ұйымы сауда-саттыққа клирингтік қатысушыларынан және уәкілетті органнан алған ақпаратқа иелік ету тәртібі;</w:t>
      </w:r>
    </w:p>
    <w:bookmarkEnd w:id="98"/>
    <w:bookmarkStart w:name="z91" w:id="99"/>
    <w:p>
      <w:pPr>
        <w:spacing w:after="0"/>
        <w:ind w:left="0"/>
        <w:jc w:val="both"/>
      </w:pPr>
      <w:r>
        <w:rPr>
          <w:rFonts w:ascii="Times New Roman"/>
          <w:b w:val="false"/>
          <w:i w:val="false"/>
          <w:color w:val="000000"/>
          <w:sz w:val="28"/>
        </w:rPr>
        <w:t>
      5) сауда-саттыққа клирингтік қатысушылардың қаржылық жағдайының мониторингі тәртібі, сондай-ақ сауда-саттыққа клирингтік қатысушыларының клиринг ұйымы қағидаларының талаптарына сәйкестігі;</w:t>
      </w:r>
    </w:p>
    <w:bookmarkEnd w:id="99"/>
    <w:bookmarkStart w:name="z92" w:id="100"/>
    <w:p>
      <w:pPr>
        <w:spacing w:after="0"/>
        <w:ind w:left="0"/>
        <w:jc w:val="both"/>
      </w:pPr>
      <w:r>
        <w:rPr>
          <w:rFonts w:ascii="Times New Roman"/>
          <w:b w:val="false"/>
          <w:i w:val="false"/>
          <w:color w:val="000000"/>
          <w:sz w:val="28"/>
        </w:rPr>
        <w:t>
      6) арнайы клиринг (кепілдік берілген) қорларын қалыптастыру тәртібі мен талаптары, сондай-ақ клиринг ұйымының жарналары мен алымдарын төлеу тәртібі мен талаптары;</w:t>
      </w:r>
    </w:p>
    <w:bookmarkEnd w:id="100"/>
    <w:bookmarkStart w:name="z93" w:id="101"/>
    <w:p>
      <w:pPr>
        <w:spacing w:after="0"/>
        <w:ind w:left="0"/>
        <w:jc w:val="both"/>
      </w:pPr>
      <w:r>
        <w:rPr>
          <w:rFonts w:ascii="Times New Roman"/>
          <w:b w:val="false"/>
          <w:i w:val="false"/>
          <w:color w:val="000000"/>
          <w:sz w:val="28"/>
        </w:rPr>
        <w:t>
      7) клиринг ұйымының резерв қорын құру тәртібі мен талаптары;</w:t>
      </w:r>
    </w:p>
    <w:bookmarkEnd w:id="101"/>
    <w:bookmarkStart w:name="z94" w:id="102"/>
    <w:p>
      <w:pPr>
        <w:spacing w:after="0"/>
        <w:ind w:left="0"/>
        <w:jc w:val="both"/>
      </w:pPr>
      <w:r>
        <w:rPr>
          <w:rFonts w:ascii="Times New Roman"/>
          <w:b w:val="false"/>
          <w:i w:val="false"/>
          <w:color w:val="000000"/>
          <w:sz w:val="28"/>
        </w:rPr>
        <w:t>
      8) жасалған мәмілелер бойынша ақпарат жинау, өңдеу және сақтау, алшақтықтар болған жағдайда оны салыстырып тексеру мен түзету тәртібі;</w:t>
      </w:r>
    </w:p>
    <w:bookmarkEnd w:id="102"/>
    <w:bookmarkStart w:name="z95" w:id="103"/>
    <w:p>
      <w:pPr>
        <w:spacing w:after="0"/>
        <w:ind w:left="0"/>
        <w:jc w:val="both"/>
      </w:pPr>
      <w:r>
        <w:rPr>
          <w:rFonts w:ascii="Times New Roman"/>
          <w:b w:val="false"/>
          <w:i w:val="false"/>
          <w:color w:val="000000"/>
          <w:sz w:val="28"/>
        </w:rPr>
        <w:t>
      9) клиринг ұйымының қаржы құралдарымен жасалған мәмілелердің параметрлерін есепке алу мен растау тәртібі;</w:t>
      </w:r>
    </w:p>
    <w:bookmarkEnd w:id="103"/>
    <w:bookmarkStart w:name="z96" w:id="104"/>
    <w:p>
      <w:pPr>
        <w:spacing w:after="0"/>
        <w:ind w:left="0"/>
        <w:jc w:val="both"/>
      </w:pPr>
      <w:r>
        <w:rPr>
          <w:rFonts w:ascii="Times New Roman"/>
          <w:b w:val="false"/>
          <w:i w:val="false"/>
          <w:color w:val="000000"/>
          <w:sz w:val="28"/>
        </w:rPr>
        <w:t>
      10) сауда-саттыққа клирингтік қатысушылардың талаптары және (немесе) міндеттемелерін айқындау тәртібі;</w:t>
      </w:r>
    </w:p>
    <w:bookmarkEnd w:id="104"/>
    <w:bookmarkStart w:name="z97" w:id="105"/>
    <w:p>
      <w:pPr>
        <w:spacing w:after="0"/>
        <w:ind w:left="0"/>
        <w:jc w:val="both"/>
      </w:pPr>
      <w:r>
        <w:rPr>
          <w:rFonts w:ascii="Times New Roman"/>
          <w:b w:val="false"/>
          <w:i w:val="false"/>
          <w:color w:val="000000"/>
          <w:sz w:val="28"/>
        </w:rPr>
        <w:t>
      11) клиринг қызметінің нәтижелері бойынша міндеттемелерді орындаудың тәртібі, талаптары мен тәсілдері;</w:t>
      </w:r>
    </w:p>
    <w:bookmarkEnd w:id="105"/>
    <w:bookmarkStart w:name="z98" w:id="106"/>
    <w:p>
      <w:pPr>
        <w:spacing w:after="0"/>
        <w:ind w:left="0"/>
        <w:jc w:val="both"/>
      </w:pPr>
      <w:r>
        <w:rPr>
          <w:rFonts w:ascii="Times New Roman"/>
          <w:b w:val="false"/>
          <w:i w:val="false"/>
          <w:color w:val="000000"/>
          <w:sz w:val="28"/>
        </w:rPr>
        <w:t>
      12) клиринг ұйымының сауда-саттыққа клирингтік қатысушылардың қаржы құралдарымен мәмілелері бойынша клиринг қызметінің нәтижелері бойынша есептерді беру тәртібі;</w:t>
      </w:r>
    </w:p>
    <w:bookmarkEnd w:id="106"/>
    <w:bookmarkStart w:name="z99" w:id="107"/>
    <w:p>
      <w:pPr>
        <w:spacing w:after="0"/>
        <w:ind w:left="0"/>
        <w:jc w:val="both"/>
      </w:pPr>
      <w:r>
        <w:rPr>
          <w:rFonts w:ascii="Times New Roman"/>
          <w:b w:val="false"/>
          <w:i w:val="false"/>
          <w:color w:val="000000"/>
          <w:sz w:val="28"/>
        </w:rPr>
        <w:t>
      13) есеп айырысу ұйымына, сауда-саттықты ұйымдастырушыға және (немесе) тауар биржасына қаржы құралдарымен мәмілелер бойынша клиринг қызметінің нәтижелері бойынша ақпаратты дайындау және тапсыру тәртібі;</w:t>
      </w:r>
    </w:p>
    <w:bookmarkEnd w:id="107"/>
    <w:bookmarkStart w:name="z100" w:id="108"/>
    <w:p>
      <w:pPr>
        <w:spacing w:after="0"/>
        <w:ind w:left="0"/>
        <w:jc w:val="both"/>
      </w:pPr>
      <w:r>
        <w:rPr>
          <w:rFonts w:ascii="Times New Roman"/>
          <w:b w:val="false"/>
          <w:i w:val="false"/>
          <w:color w:val="000000"/>
          <w:sz w:val="28"/>
        </w:rPr>
        <w:t>
      14) клиринг ұйымы мен сауда-саттыққа клирингтік қатысушыларының арасындағы қатынастарды айқындайтын клирингтік қызмет көрсетуді жүзеге асыру туралы шарттың үлгілік нысандары;</w:t>
      </w:r>
    </w:p>
    <w:bookmarkEnd w:id="108"/>
    <w:bookmarkStart w:name="z101" w:id="109"/>
    <w:p>
      <w:pPr>
        <w:spacing w:after="0"/>
        <w:ind w:left="0"/>
        <w:jc w:val="both"/>
      </w:pPr>
      <w:r>
        <w:rPr>
          <w:rFonts w:ascii="Times New Roman"/>
          <w:b w:val="false"/>
          <w:i w:val="false"/>
          <w:color w:val="000000"/>
          <w:sz w:val="28"/>
        </w:rPr>
        <w:t>
      15) клиринг ұйымы есеп айырысу ұйымымен, сауда-саттықты ұйымдастырушымен және (немесе) тауар биржасымен жасайтын шарттың мазмұнына қойылатын талаптар;</w:t>
      </w:r>
    </w:p>
    <w:bookmarkEnd w:id="109"/>
    <w:bookmarkStart w:name="z102" w:id="110"/>
    <w:p>
      <w:pPr>
        <w:spacing w:after="0"/>
        <w:ind w:left="0"/>
        <w:jc w:val="both"/>
      </w:pPr>
      <w:r>
        <w:rPr>
          <w:rFonts w:ascii="Times New Roman"/>
          <w:b w:val="false"/>
          <w:i w:val="false"/>
          <w:color w:val="000000"/>
          <w:sz w:val="28"/>
        </w:rPr>
        <w:t>
      16) клиринг ұйымының орталық қарсы агенттің функцияларын орындау тәртібі мен талаптары;</w:t>
      </w:r>
    </w:p>
    <w:bookmarkEnd w:id="110"/>
    <w:bookmarkStart w:name="z103" w:id="111"/>
    <w:p>
      <w:pPr>
        <w:spacing w:after="0"/>
        <w:ind w:left="0"/>
        <w:jc w:val="both"/>
      </w:pPr>
      <w:r>
        <w:rPr>
          <w:rFonts w:ascii="Times New Roman"/>
          <w:b w:val="false"/>
          <w:i w:val="false"/>
          <w:color w:val="000000"/>
          <w:sz w:val="28"/>
        </w:rPr>
        <w:t xml:space="preserve">
      17) айқындалуы "Бағалы қағаздар рыногы туралы" 2003 жылғы 2 шілдедегі Қазақстан Республикасы Заңының </w:t>
      </w:r>
      <w:r>
        <w:rPr>
          <w:rFonts w:ascii="Times New Roman"/>
          <w:b w:val="false"/>
          <w:i w:val="false"/>
          <w:color w:val="000000"/>
          <w:sz w:val="28"/>
        </w:rPr>
        <w:t>77-2-бабында</w:t>
      </w:r>
      <w:r>
        <w:rPr>
          <w:rFonts w:ascii="Times New Roman"/>
          <w:b w:val="false"/>
          <w:i w:val="false"/>
          <w:color w:val="000000"/>
          <w:sz w:val="28"/>
        </w:rPr>
        <w:t xml:space="preserve"> белгіленген клиринг ұйымының функцияларын іске асыру үшін қажет ережелер енгізіледі.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2012.07.04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04" w:id="112"/>
    <w:p>
      <w:pPr>
        <w:spacing w:after="0"/>
        <w:ind w:left="0"/>
        <w:jc w:val="both"/>
      </w:pPr>
      <w:r>
        <w:rPr>
          <w:rFonts w:ascii="Times New Roman"/>
          <w:b w:val="false"/>
          <w:i w:val="false"/>
          <w:color w:val="000000"/>
          <w:sz w:val="28"/>
        </w:rPr>
        <w:t xml:space="preserve">
       28.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санамаланған құжаттар клиринг ұйымының қағидаларын құрайды және клиринг ұйымының жекелеген құжаттары ретінде ресімделеді не клиринг ұйымының бірыңғай қағидаларының құрамына кіргізіледі.</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