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727" w14:textId="f4a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60 қаулысы. Қазақстан Республикасы Әділет министрлігінде 2012 жылы 10 сәуірде № 7540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 құралдарын және инвестициялық қор активтерінің құрамына кіретін өзге де мүлікті инвестициялау қағидалары;</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және инвестициялық пай қорлары активтерінің құрамына кіруі мүмкін қаржы құралдарының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"Инвестициялық қордың активтерін Қазақстан Республикасынан тыс жерлерде инвестициялау ережесін бекіту туралы" 2004 жылғы 21 тамыздағы № 258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3131 тіркелген) күші жойылды деп танылсын.</w:t>
      </w:r>
    </w:p>
    <w:bookmarkEnd w:id="3"/>
    <w:bookmarkStart w:name="z6" w:id="4"/>
    <w:p>
      <w:pPr>
        <w:spacing w:after="0"/>
        <w:ind w:left="0"/>
        <w:jc w:val="both"/>
      </w:pPr>
      <w:r>
        <w:rPr>
          <w:rFonts w:ascii="Times New Roman"/>
          <w:b w:val="false"/>
          <w:i w:val="false"/>
          <w:color w:val="000000"/>
          <w:sz w:val="28"/>
        </w:rPr>
        <w:t>
      3. Басқарушы компаниялар осы қаулы қолданысқа енгізілген күннен бастап үш айдың ішінде өз қызметін осы қаулының талаптарына сәйкес келтірсін.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Қаржы құралдарын және инвестициялық қор активтерінің құрамына кіретін өзге де мүлікті инвестициялау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Қаржы құралдарын және инвестициялық қор активтерінің құрамына кіретін өзге де мүлікті инвестициялау қағидалары (бұдан әрі – Қағидалар)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p>
      <w:pPr>
        <w:spacing w:after="0"/>
        <w:ind w:left="0"/>
        <w:jc w:val="both"/>
      </w:pPr>
      <w:r>
        <w:rPr>
          <w:rFonts w:ascii="Times New Roman"/>
          <w:b w:val="false"/>
          <w:i w:val="false"/>
          <w:color w:val="000000"/>
          <w:sz w:val="28"/>
        </w:rPr>
        <w:t>
      1) баға белгілеу – почта, электронды немесе факсимильді байланыс арқылы алынған қаржы құралдары бойынша қарсы әріптестерінің баға ұсыныстары;</w:t>
      </w:r>
    </w:p>
    <w:p>
      <w:pPr>
        <w:spacing w:after="0"/>
        <w:ind w:left="0"/>
        <w:jc w:val="both"/>
      </w:pPr>
      <w:r>
        <w:rPr>
          <w:rFonts w:ascii="Times New Roman"/>
          <w:b w:val="false"/>
          <w:i w:val="false"/>
          <w:color w:val="000000"/>
          <w:sz w:val="28"/>
        </w:rPr>
        <w:t>
      2) басқарушы компания - қаржы нарығы мен қаржы ұйымдарын реттеу, бақылау және қадағалау жөніндегі уәкілетті орган (бұдан әрі – уәкілетті орган) берген лицензиясы негізінде инвестициялық портфельді басқару жөніндегі қызметті жүзеге асыратын бағалы қағаздар нарығының кәсіби қатысушысы;</w:t>
      </w:r>
    </w:p>
    <w:p>
      <w:pPr>
        <w:spacing w:after="0"/>
        <w:ind w:left="0"/>
        <w:jc w:val="both"/>
      </w:pPr>
      <w:r>
        <w:rPr>
          <w:rFonts w:ascii="Times New Roman"/>
          <w:b w:val="false"/>
          <w:i w:val="false"/>
          <w:color w:val="000000"/>
          <w:sz w:val="28"/>
        </w:rPr>
        <w:t>
      3)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p>
      <w:pPr>
        <w:spacing w:after="0"/>
        <w:ind w:left="0"/>
        <w:jc w:val="both"/>
      </w:pPr>
      <w:r>
        <w:rPr>
          <w:rFonts w:ascii="Times New Roman"/>
          <w:b w:val="false"/>
          <w:i w:val="false"/>
          <w:color w:val="000000"/>
          <w:sz w:val="28"/>
        </w:rPr>
        <w:t>
      4) инвестициялық қор – Заңға сәйкес құрылған акционерлік немесе инвестициялық қор;</w:t>
      </w:r>
    </w:p>
    <w:p>
      <w:pPr>
        <w:spacing w:after="0"/>
        <w:ind w:left="0"/>
        <w:jc w:val="both"/>
      </w:pPr>
      <w:r>
        <w:rPr>
          <w:rFonts w:ascii="Times New Roman"/>
          <w:b w:val="false"/>
          <w:i w:val="false"/>
          <w:color w:val="000000"/>
          <w:sz w:val="28"/>
        </w:rPr>
        <w:t>
      5) қарсы әріптес – Қазақстан Республикасының немесе шетел мемлекеттің заңнамасына сәйкес қаржы құралдарымен мәмілелер жасау құқығына ие заңды тұлға;</w:t>
      </w:r>
    </w:p>
    <w:p>
      <w:pPr>
        <w:spacing w:after="0"/>
        <w:ind w:left="0"/>
        <w:jc w:val="both"/>
      </w:pPr>
      <w:r>
        <w:rPr>
          <w:rFonts w:ascii="Times New Roman"/>
          <w:b w:val="false"/>
          <w:i w:val="false"/>
          <w:color w:val="000000"/>
          <w:sz w:val="28"/>
        </w:rPr>
        <w:t>
      6) халықаралық қаржы ұйымы – халықаралық шарты (келісімі) не жарғы негізінде құрылған және қолданыстағы халықаралық мәртебесі бар ұйым;</w:t>
      </w:r>
    </w:p>
    <w:p>
      <w:pPr>
        <w:spacing w:after="0"/>
        <w:ind w:left="0"/>
        <w:jc w:val="both"/>
      </w:pPr>
      <w:r>
        <w:rPr>
          <w:rFonts w:ascii="Times New Roman"/>
          <w:b w:val="false"/>
          <w:i w:val="false"/>
          <w:color w:val="000000"/>
          <w:sz w:val="28"/>
        </w:rPr>
        <w:t>
      7) Exchange Traded Funds (ETF) (Эксчейндж Трэйдэд Фандс) пайлары – баға белгілеу сол немесе өзге активтер (акциялар, облигациялар, тауар өнімдері) сыныбына не индекстерге байланысты гибридтік сауда құралы;</w:t>
      </w:r>
    </w:p>
    <w:p>
      <w:pPr>
        <w:spacing w:after="0"/>
        <w:ind w:left="0"/>
        <w:jc w:val="both"/>
      </w:pPr>
      <w:r>
        <w:rPr>
          <w:rFonts w:ascii="Times New Roman"/>
          <w:b w:val="false"/>
          <w:i w:val="false"/>
          <w:color w:val="000000"/>
          <w:sz w:val="28"/>
        </w:rPr>
        <w:t>
      8) principal protected notes (принципл протектед ноутс) – негізгі борыш сомасын толық қайтару бойынша эмитенттің кепілдігі белгіленген борыштық бағалы қағаздары.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xml:space="preserve">
      2. Басқарушы компания инвестициялық қордың активтерін инвестициялық басқаруды Заңның, осы Қағидалардың,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9248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8796 тіркелген) талаптарына және инвестициялық қордың инвестициялық декларациясына сәйкес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3. Басқарушы компания брокерлік және (немесе) дилерлік қызметті жүзеге асыруға лицензиясы болған кезде не Қазақстан Республикасының немесе шет мемлекеттің (Қазақстан Республикасынан тыс жерлерде инвестициялық қор активтерінің есебінен мәмілелер жасаған кезде) заңнамасына сәйкес қаржы құралдарымен мәмілелер жасау құқығына ие заңды тұлғалардың қызметтерін пайдалана отырып, инвестициялық басқаруға қабылданған инвестициялық қорлар активтерінің есебінен мәмілелерді дербес жасайды.</w:t>
      </w:r>
    </w:p>
    <w:bookmarkEnd w:id="8"/>
    <w:bookmarkStart w:name="z49" w:id="9"/>
    <w:p>
      <w:pPr>
        <w:spacing w:after="0"/>
        <w:ind w:left="0"/>
        <w:jc w:val="both"/>
      </w:pPr>
      <w:r>
        <w:rPr>
          <w:rFonts w:ascii="Times New Roman"/>
          <w:b w:val="false"/>
          <w:i w:val="false"/>
          <w:color w:val="000000"/>
          <w:sz w:val="28"/>
        </w:rPr>
        <w:t>
      Басқарушы компания инвестициялық басқаруға қабылдаған инвестициялық қор активтерінің есебінен бастапқы ұйымдастырылмаған нарықтағы мемлекеттік емес бағалы қағаздармен (оларды орналастырған кезде), сондай-ақ бағалы қағаздардың ұйымдастырылған нарығында айналысқа жіберілмеген бағалы қағаздармен және заңды тұлғалардың жарғылық капиталында қатысу үлестерімен мәмілелерді басқарушы компания дербес жасайды.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27.08.2013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Басқарушы компания қаржы құралдарымен мәмілелер жасаған кезде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белгіленген талаптарды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5. Егер инвестициялық қордың инвестициялық портфелін басқару бойынша шартымен басқарушы компания осы шарттың талаптарын орындалуын үшінші тұлғаға беру мүмкіндігі көзделсе, онда шарт мыналарды:</w:t>
      </w:r>
    </w:p>
    <w:bookmarkEnd w:id="10"/>
    <w:bookmarkStart w:name="z24" w:id="11"/>
    <w:p>
      <w:pPr>
        <w:spacing w:after="0"/>
        <w:ind w:left="0"/>
        <w:jc w:val="both"/>
      </w:pPr>
      <w:r>
        <w:rPr>
          <w:rFonts w:ascii="Times New Roman"/>
          <w:b w:val="false"/>
          <w:i w:val="false"/>
          <w:color w:val="000000"/>
          <w:sz w:val="28"/>
        </w:rPr>
        <w:t>
      1) акционерлік инвестициялық қордың не инвестициялық пай қорының ұстаушылары алдындағы міндеттемелері бойынша басқарушы компанияның жауапкершілігін;</w:t>
      </w:r>
    </w:p>
    <w:bookmarkEnd w:id="11"/>
    <w:bookmarkStart w:name="z25" w:id="12"/>
    <w:p>
      <w:pPr>
        <w:spacing w:after="0"/>
        <w:ind w:left="0"/>
        <w:jc w:val="both"/>
      </w:pPr>
      <w:r>
        <w:rPr>
          <w:rFonts w:ascii="Times New Roman"/>
          <w:b w:val="false"/>
          <w:i w:val="false"/>
          <w:color w:val="000000"/>
          <w:sz w:val="28"/>
        </w:rPr>
        <w:t>
      2) осы Қағидаларды және осы инвестициялық қордың инвестициялық декларациясын сақтауымен инвестициялық қордың активтерін басқару шартын көздейді.</w:t>
      </w:r>
    </w:p>
    <w:bookmarkEnd w:id="12"/>
    <w:bookmarkStart w:name="z26" w:id="13"/>
    <w:p>
      <w:pPr>
        <w:spacing w:after="0"/>
        <w:ind w:left="0"/>
        <w:jc w:val="both"/>
      </w:pPr>
      <w:r>
        <w:rPr>
          <w:rFonts w:ascii="Times New Roman"/>
          <w:b w:val="false"/>
          <w:i w:val="false"/>
          <w:color w:val="000000"/>
          <w:sz w:val="28"/>
        </w:rPr>
        <w:t xml:space="preserve">
      6. Басқарушы компания инвестициялық басқарудағы ашық және аралық инвестициялық пай қорларының және жылжымайтын мүлік қорларының активтерін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акционерлік және инвестициялық пай қорлары активтерінің құрамына кіруі мүмкін қаржы құралдарының тізбесіне инвестициялайды.</w:t>
      </w:r>
    </w:p>
    <w:bookmarkEnd w:id="13"/>
    <w:bookmarkStart w:name="z27" w:id="14"/>
    <w:p>
      <w:pPr>
        <w:spacing w:after="0"/>
        <w:ind w:left="0"/>
        <w:jc w:val="both"/>
      </w:pPr>
      <w:r>
        <w:rPr>
          <w:rFonts w:ascii="Times New Roman"/>
          <w:b w:val="false"/>
          <w:i w:val="false"/>
          <w:color w:val="000000"/>
          <w:sz w:val="28"/>
        </w:rPr>
        <w:t>
      Басқарушы компанияда инвестициялық басқаруындағы акционерлік инвестициялық қорлардың (жылжымайтын мүлік қорларын қоспағанда) және жабық инвестициялық қорларының активтері инвестициялық қордың инвестициялық декларациясында белгіленген инвестициялау объектілерінің тізбесінде инвестицияланады.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7. Жылжымайтын мүлік қорларының, ашық және аралық инвестициялық пай қорларының активтері есебінен туынды қаржы құралдарымен мәмілелер жасауға осы туынды қаржы құралдары Заңның 37-бабының 3-тармағына сәйкес айқындалған акционерлік және инвестициялық пай қорлары активтерінің құрамына кіре алатын қаржы құралдарының тізбесінде көзделген жағдайда хеджирлеу мақсаты үшін рұқсат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8. Басқарушы компания инвестициялық қор активтерін инвестициялауды Қағидаларда және инвестициялық қордың инвестициялық декларациясында белгіленген инвестициялау лимиттерін сақтаған кезде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17"/>
    <w:p>
      <w:pPr>
        <w:spacing w:after="0"/>
        <w:ind w:left="0"/>
        <w:jc w:val="both"/>
      </w:pPr>
      <w:r>
        <w:rPr>
          <w:rFonts w:ascii="Times New Roman"/>
          <w:b w:val="false"/>
          <w:i w:val="false"/>
          <w:color w:val="000000"/>
          <w:sz w:val="28"/>
        </w:rPr>
        <w:t>
      8-1. Инвестициялық қордың активтерінің есебінен жасалған инвестициялардың жиынтық мөлшері Қағидалардың 8-2-тармағында белгіленген қаржы құралдарын қоспағанда, инвестициялық қордың активтерінің есебінен бір тұлға және оның үлестес тұлғалары шығарған (ұсынған) қаржы құралдарына инвестициялардың жиынтық мөлшері:</w:t>
      </w:r>
    </w:p>
    <w:bookmarkEnd w:id="17"/>
    <w:bookmarkStart w:name="z53" w:id="18"/>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жиырма пайызынан;</w:t>
      </w:r>
    </w:p>
    <w:bookmarkEnd w:id="18"/>
    <w:bookmarkStart w:name="z54" w:id="19"/>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отыз пайызынан;</w:t>
      </w:r>
    </w:p>
    <w:bookmarkEnd w:id="19"/>
    <w:bookmarkStart w:name="z55" w:id="20"/>
    <w:p>
      <w:pPr>
        <w:spacing w:after="0"/>
        <w:ind w:left="0"/>
        <w:jc w:val="both"/>
      </w:pPr>
      <w:r>
        <w:rPr>
          <w:rFonts w:ascii="Times New Roman"/>
          <w:b w:val="false"/>
          <w:i w:val="false"/>
          <w:color w:val="000000"/>
          <w:sz w:val="28"/>
        </w:rPr>
        <w:t>
      3) ақшаға, орталық контрагенттің қатысуымен жасалған кері репо операцияларының мәні болып табылатын бағалы қағаздарға, Қазақстан Республикасының мемлекеттік бағалы қағаздарына, Exchange Traded Funds-тың (Эксчейндж Трэйдэд Фандстың) баға құру қор индекстеріне байланысты пайларына қатысты ашық, аралық және жабдық инвестициялық пай қорының және акционерлік инвестициялық қорының активтері құнының бір жүз пайызынан аспайды.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1"/>
    <w:p>
      <w:pPr>
        <w:spacing w:after="0"/>
        <w:ind w:left="0"/>
        <w:jc w:val="both"/>
      </w:pPr>
      <w:r>
        <w:rPr>
          <w:rFonts w:ascii="Times New Roman"/>
          <w:b w:val="false"/>
          <w:i w:val="false"/>
          <w:color w:val="000000"/>
          <w:sz w:val="28"/>
        </w:rPr>
        <w:t>
      8-2. Дауыс беретін акцияларының елу пайыздан астамы мемлекетке немесе ұлттық басқарушы холдингке немесе ұлттық холдингке және оның қызметін ұлттық экономиканың бір саласында жүзеге асыратын үлестес тұлғаларына тиесілі болатын бір тұлға шығарған (ұсынған) қаржы құраларына инвестициялық қордың активтерінің есебінен жасалған инвестициялардың жиынтық мөлшері:</w:t>
      </w:r>
    </w:p>
    <w:bookmarkEnd w:id="21"/>
    <w:bookmarkStart w:name="z57" w:id="22"/>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отыз пайызынан;</w:t>
      </w:r>
    </w:p>
    <w:bookmarkEnd w:id="22"/>
    <w:bookmarkStart w:name="z58" w:id="23"/>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елу пайызынан аспайды.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24"/>
    <w:p>
      <w:pPr>
        <w:spacing w:after="0"/>
        <w:ind w:left="0"/>
        <w:jc w:val="both"/>
      </w:pPr>
      <w:r>
        <w:rPr>
          <w:rFonts w:ascii="Times New Roman"/>
          <w:b w:val="false"/>
          <w:i w:val="false"/>
          <w:color w:val="000000"/>
          <w:sz w:val="28"/>
        </w:rPr>
        <w:t>
      8-3. Қағидалардың 8-1 және 8-2-тармақтарыда көрсетілген қаржы құралдарына инвестициялық қорлар активтерінің есебінен инвестициялардың жиынтық мөлшері тәуекелмен инвестицияланатын инвестициялық қорлардың активтері құнының бір жүз пайызынан және жылжымайтын мүлік қорының таза активтері құнының жиырма пайызынан аспайды.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9. Басқарушы компания инвестициялық қор (тәуекелмен инвестицияланатын инвестициялық қорларды қоспағанда) активтерін басқару процесінде мыналарды болжайтын инвестициялық шешімдерді қабылдамайды:</w:t>
      </w:r>
    </w:p>
    <w:bookmarkEnd w:id="25"/>
    <w:bookmarkStart w:name="z31" w:id="26"/>
    <w:p>
      <w:pPr>
        <w:spacing w:after="0"/>
        <w:ind w:left="0"/>
        <w:jc w:val="both"/>
      </w:pPr>
      <w:r>
        <w:rPr>
          <w:rFonts w:ascii="Times New Roman"/>
          <w:b w:val="false"/>
          <w:i w:val="false"/>
          <w:color w:val="000000"/>
          <w:sz w:val="28"/>
        </w:rPr>
        <w:t>
      1) эмитентте дефолт болған (эмитенттің бағалы қағаздарын және басқа міндеттемелерін эмитенттің міндеттемелерін қайта құрылымдау мақсатында шығарылған осы эмитенттің бағалы қағаздарына айырбастауды қоспағанда) не қор биржасының осы қаржы құралдарымен сауда-саттықты тоқтау күнінен бастап акционерлік инвестициялық қордың, сондай-ақ ашық және инвестициялық аралық пай қорының активтері есебінен қаржы құралдарын сатып алу;</w:t>
      </w:r>
    </w:p>
    <w:bookmarkEnd w:id="26"/>
    <w:bookmarkStart w:name="z32" w:id="27"/>
    <w:p>
      <w:pPr>
        <w:spacing w:after="0"/>
        <w:ind w:left="0"/>
        <w:jc w:val="both"/>
      </w:pPr>
      <w:r>
        <w:rPr>
          <w:rFonts w:ascii="Times New Roman"/>
          <w:b w:val="false"/>
          <w:i w:val="false"/>
          <w:color w:val="000000"/>
          <w:sz w:val="28"/>
        </w:rPr>
        <w:t>
      2) ұйымдастырылмаған нарықта талаптарында мәміле мәні болып табылатын қаржы құралдарын қайта сатып алу не қайта сату міндеттемесі көзделген қаржы құралдарымен мәмілелер жасау;</w:t>
      </w:r>
    </w:p>
    <w:bookmarkEnd w:id="27"/>
    <w:bookmarkStart w:name="z33" w:id="28"/>
    <w:p>
      <w:pPr>
        <w:spacing w:after="0"/>
        <w:ind w:left="0"/>
        <w:jc w:val="both"/>
      </w:pPr>
      <w:r>
        <w:rPr>
          <w:rFonts w:ascii="Times New Roman"/>
          <w:b w:val="false"/>
          <w:i w:val="false"/>
          <w:color w:val="000000"/>
          <w:sz w:val="28"/>
        </w:rPr>
        <w:t>
      3) ашық және инвестициялық аралық пай қорларының активтерімен жай серіктестіктерде қатысу;</w:t>
      </w:r>
    </w:p>
    <w:bookmarkEnd w:id="28"/>
    <w:bookmarkStart w:name="z34" w:id="29"/>
    <w:p>
      <w:pPr>
        <w:spacing w:after="0"/>
        <w:ind w:left="0"/>
        <w:jc w:val="both"/>
      </w:pPr>
      <w:r>
        <w:rPr>
          <w:rFonts w:ascii="Times New Roman"/>
          <w:b w:val="false"/>
          <w:i w:val="false"/>
          <w:color w:val="000000"/>
          <w:sz w:val="28"/>
        </w:rPr>
        <w:t>
      4) инвестициялық шешім қабылдау күнінде теріс меншікті капиталы бар шаруашылық серіктестіктерде қатысу үлесін сатып алу;</w:t>
      </w:r>
    </w:p>
    <w:bookmarkEnd w:id="29"/>
    <w:bookmarkStart w:name="z35" w:id="30"/>
    <w:p>
      <w:pPr>
        <w:spacing w:after="0"/>
        <w:ind w:left="0"/>
        <w:jc w:val="both"/>
      </w:pPr>
      <w:r>
        <w:rPr>
          <w:rFonts w:ascii="Times New Roman"/>
          <w:b w:val="false"/>
          <w:i w:val="false"/>
          <w:color w:val="000000"/>
          <w:sz w:val="28"/>
        </w:rPr>
        <w:t>
      5) активтерінің елу пайызынан астамы сот талқылауының мәні болып табылатын заңды тұлғалар шығарған (ұсынған) қаржы құралдарын сатып алу.</w:t>
      </w:r>
    </w:p>
    <w:bookmarkEnd w:id="30"/>
    <w:bookmarkStart w:name="z36" w:id="31"/>
    <w:p>
      <w:pPr>
        <w:spacing w:after="0"/>
        <w:ind w:left="0"/>
        <w:jc w:val="both"/>
      </w:pPr>
      <w:r>
        <w:rPr>
          <w:rFonts w:ascii="Times New Roman"/>
          <w:b w:val="false"/>
          <w:i w:val="false"/>
          <w:color w:val="000000"/>
          <w:sz w:val="28"/>
        </w:rPr>
        <w:t>
      10. Инвестициялық қордың активтері есебінен мәмілелер мынадай талаптарды орындау кезінде халықаралық (шетелдік) бағалы қағаздар нарығында жасалады:</w:t>
      </w:r>
    </w:p>
    <w:bookmarkEnd w:id="31"/>
    <w:bookmarkStart w:name="z1" w:id="32"/>
    <w:p>
      <w:pPr>
        <w:spacing w:after="0"/>
        <w:ind w:left="0"/>
        <w:jc w:val="both"/>
      </w:pPr>
      <w:r>
        <w:rPr>
          <w:rFonts w:ascii="Times New Roman"/>
          <w:b w:val="false"/>
          <w:i w:val="false"/>
          <w:color w:val="000000"/>
          <w:sz w:val="28"/>
        </w:rPr>
        <w:t>
      1) акцияларды (акциялар олардың базалық активі болып табылатын депозитарлық сенімхаттарды) сатып алу бойынша мәміле Bloomberg немесе Reuters ақпараттық талдау жүйелерінде ұсынылған ақпаратқа сәйкес осы қаржы құралы айналысында болған халықаралық (шетелдік) қор биржаларында мәміле жасау күнінде болған осы қаржы құралы бойынша бағасының барынша көп мәнінен аспайтын баға бойынша жасалады;</w:t>
      </w:r>
    </w:p>
    <w:bookmarkEnd w:id="32"/>
    <w:bookmarkStart w:name="z37" w:id="33"/>
    <w:p>
      <w:pPr>
        <w:spacing w:after="0"/>
        <w:ind w:left="0"/>
        <w:jc w:val="both"/>
      </w:pPr>
      <w:r>
        <w:rPr>
          <w:rFonts w:ascii="Times New Roman"/>
          <w:b w:val="false"/>
          <w:i w:val="false"/>
          <w:color w:val="000000"/>
          <w:sz w:val="28"/>
        </w:rPr>
        <w:t>
      2) акцияларды (акциялар олардың базалық активі болып табылатын депозитарлық сенімхаттарды) сату бойынша мәміле Bloomberg немесе Reuters ақпараттық талдау жүйелерінде ұсынылған ақпаратқа сәйкес осы қаржы құралдары айналысында болған халықаралық (шетелдік) қор биржаларында мәміле жасау күнінде болған осы қаржы құралы бойынша бағасының ең аз мәнінен аспайтын баға бойынша жасалады;</w:t>
      </w:r>
    </w:p>
    <w:bookmarkEnd w:id="33"/>
    <w:bookmarkStart w:name="z38" w:id="34"/>
    <w:p>
      <w:pPr>
        <w:spacing w:after="0"/>
        <w:ind w:left="0"/>
        <w:jc w:val="both"/>
      </w:pPr>
      <w:r>
        <w:rPr>
          <w:rFonts w:ascii="Times New Roman"/>
          <w:b w:val="false"/>
          <w:i w:val="false"/>
          <w:color w:val="000000"/>
          <w:sz w:val="28"/>
        </w:rPr>
        <w:t>
      3) борыштық бағалы қағаздар бойынша, principal protected notes қоспағанда, сондай-ақ туынды қаржы құралдары бойынша Bloomberg немесе Reuters ақпараттық талдау жүйелерінен сатып алуға және (немесе) сатуға баға белгілеулердің талдамасы бар не осындай баға белгілеулер болмаған жағдайда әртүрлі үш қарсы әріптестің кем дегенде үш баға белгілеуі болады. Қарсы әріптестің осы қаржы құралы бойынша баға ұсыныстары болмаған жағдайда қарсы әріптестің баға белгілеулерінің жоқтығы немесе қаржы құралына баға белгілеуден бас тартуы туралы хабарламасы мәміле жасау туралы есепке (құжатқа) енгізіледі.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11. Инвестициялық қордың активтері есебінен рrincipal protected notes сатып алу кезінде есеп айырысулар "жеткізілім төлемге қарсы" қағидаты бойынша жүзеге асырылады.</w:t>
      </w:r>
    </w:p>
    <w:bookmarkEnd w:id="35"/>
    <w:bookmarkStart w:name="z42" w:id="36"/>
    <w:p>
      <w:pPr>
        <w:spacing w:after="0"/>
        <w:ind w:left="0"/>
        <w:jc w:val="both"/>
      </w:pPr>
      <w:r>
        <w:rPr>
          <w:rFonts w:ascii="Times New Roman"/>
          <w:b w:val="false"/>
          <w:i w:val="false"/>
          <w:color w:val="000000"/>
          <w:sz w:val="28"/>
        </w:rPr>
        <w:t>
      12. Басқарушы компания инвестициялық қордың активтері есебінен мүлікті сатып алуды сатып алынатын мүлікке қатысты инвестициялық қордың меншік құқығын белгілейтін құжаттарды ресімдеу жолымен жүзеге асырады.</w:t>
      </w:r>
    </w:p>
    <w:bookmarkEnd w:id="36"/>
    <w:bookmarkStart w:name="z43" w:id="37"/>
    <w:p>
      <w:pPr>
        <w:spacing w:after="0"/>
        <w:ind w:left="0"/>
        <w:jc w:val="both"/>
      </w:pPr>
      <w:r>
        <w:rPr>
          <w:rFonts w:ascii="Times New Roman"/>
          <w:b w:val="false"/>
          <w:i w:val="false"/>
          <w:color w:val="000000"/>
          <w:sz w:val="28"/>
        </w:rPr>
        <w:t>
      13. Инвестициялық қор активтері құрылымының осы Қағидаларда және (немесе) инвестициялық декларацияда белгіленген талаптарға сәйкес келмеуіне әкеп соқтырған, басқарушы компанияның іс-қимылына байланысты емес жағдайлар туындаған кезде басқарушы компания осындай сәйкессіздікке байланысты инвестициялық қызметін тоқтатады және бір жұмыс күні ішінде уәкілетті органға іс-шаралардың атауын, оларды орындауға жауапты басқарушы компанияның басшы қызметкерлерін және орындау мерзімін көрсете отырып, сәйкессіздікті жою жөніндегі іс-шаралар жоспарын қоса беріп, осындай сәйкессіздік фактісі мен себептері туралы хабарлайды.</w:t>
      </w:r>
    </w:p>
    <w:bookmarkEnd w:id="37"/>
    <w:bookmarkStart w:name="z44" w:id="38"/>
    <w:p>
      <w:pPr>
        <w:spacing w:after="0"/>
        <w:ind w:left="0"/>
        <w:jc w:val="both"/>
      </w:pP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жағдайда басқарушы компания оны іске асыруға кіріседі және уәкілетті органға іс-шаралар жоспарында белгіленген іс-шараларды орындаудың мерзімі аяқталған соң бес жұмыс күнінен кешіктірмей іс-шаралардың орындалуы туралы есеп береді. Іс-шаралар жоспарына қатысты уәкілетті органның ескертулерін алған кезде басқарушы компания уәкілетті органның іс-шаралар жоспарын қарау нәтижелері туралы хат алған күннен бастап бес жұмыс күнінен кешіктірмей түзетілген іс-шаралар жоспарын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Акционерлік және инвестициялық пай қорлары активтерінің  құрамына кіруі мүмкін қаржы құралдарының тізбесі</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22.12.2023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p>
      <w:pPr>
        <w:spacing w:after="0"/>
        <w:ind w:left="0"/>
        <w:jc w:val="both"/>
      </w:pPr>
      <w:r>
        <w:rPr>
          <w:rFonts w:ascii="Times New Roman"/>
          <w:b w:val="false"/>
          <w:i w:val="false"/>
          <w:color w:val="000000"/>
          <w:sz w:val="28"/>
        </w:rPr>
        <w:t>
      1. Басқарушы компания инвестициялық басқаруындағы әрбір жеке ашық не аралық инвестициялық пай қорының активтерін инвестициялайтын қаржы құралдарының тізбесі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бейрезидент бас банк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"Астана" халықаралық қаржы орталығының аумағында қызметті жүзеге асыратын қор биржасында жария саудаға салуға рұқсат етілген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(Стандард энд Пурс)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Еуразиялық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"Бағалы қағаздар рыногы туралы" Қазақстан Республикасының Заңы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танитын шетел ұйымы шығарған,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Prіncіpal protected notes (Принципл протектед ноутс),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prіncіpal protected notes (принципл протектед ноутс)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AІX (Astana Іnternatіonal Exchange) (Астана Интернейшнл Эксчейндж);</w:t>
            </w:r>
          </w:p>
          <w:p>
            <w:pPr>
              <w:spacing w:after="20"/>
              <w:ind w:left="20"/>
              <w:jc w:val="both"/>
            </w:pPr>
            <w:r>
              <w:rPr>
                <w:rFonts w:ascii="Times New Roman"/>
                <w:b w:val="false"/>
                <w:i w:val="false"/>
                <w:color w:val="000000"/>
                <w:sz w:val="20"/>
              </w:rPr>
              <w:t>
САС 40 (Compagnіe des Agents de Change 40 Іndex) (Компани дэ Эжон дэ Шанж 40 Индекс);</w:t>
            </w:r>
          </w:p>
          <w:p>
            <w:pPr>
              <w:spacing w:after="20"/>
              <w:ind w:left="20"/>
              <w:jc w:val="both"/>
            </w:pPr>
            <w:r>
              <w:rPr>
                <w:rFonts w:ascii="Times New Roman"/>
                <w:b w:val="false"/>
                <w:i w:val="false"/>
                <w:color w:val="000000"/>
                <w:sz w:val="20"/>
              </w:rPr>
              <w:t>
DAX (Deutscher Aktіenіndex) (Дойтче Акциениндекс)</w:t>
            </w:r>
          </w:p>
          <w:p>
            <w:pPr>
              <w:spacing w:after="20"/>
              <w:ind w:left="20"/>
              <w:jc w:val="both"/>
            </w:pPr>
            <w:r>
              <w:rPr>
                <w:rFonts w:ascii="Times New Roman"/>
                <w:b w:val="false"/>
                <w:i w:val="false"/>
                <w:color w:val="000000"/>
                <w:sz w:val="20"/>
              </w:rPr>
              <w:t>
DJІA (Dow Jones Іndustrіal Average) (Доу Джонс Индастриал Эвередж);</w:t>
            </w:r>
          </w:p>
          <w:p>
            <w:pPr>
              <w:spacing w:after="20"/>
              <w:ind w:left="20"/>
              <w:jc w:val="both"/>
            </w:pPr>
            <w:r>
              <w:rPr>
                <w:rFonts w:ascii="Times New Roman"/>
                <w:b w:val="false"/>
                <w:i w:val="false"/>
                <w:color w:val="000000"/>
                <w:sz w:val="20"/>
              </w:rPr>
              <w:t>
EURO STOXX 50 (EURO STOXX 50 Prіce Іndex) (Юроп Эс Ти Оу Экс Экс 50 Прайс Индекс)</w:t>
            </w:r>
          </w:p>
          <w:p>
            <w:pPr>
              <w:spacing w:after="20"/>
              <w:ind w:left="20"/>
              <w:jc w:val="both"/>
            </w:pPr>
            <w:r>
              <w:rPr>
                <w:rFonts w:ascii="Times New Roman"/>
                <w:b w:val="false"/>
                <w:i w:val="false"/>
                <w:color w:val="000000"/>
                <w:sz w:val="20"/>
              </w:rPr>
              <w:t>
FTSE 100 (Fіnancіal Tіmes Stock Exchange 100 Іndex) (Файнэншл Таймс Сток Эксчейндж 100 Индекс);</w:t>
            </w:r>
          </w:p>
          <w:p>
            <w:pPr>
              <w:spacing w:after="20"/>
              <w:ind w:left="20"/>
              <w:jc w:val="both"/>
            </w:pPr>
            <w:r>
              <w:rPr>
                <w:rFonts w:ascii="Times New Roman"/>
                <w:b w:val="false"/>
                <w:i w:val="false"/>
                <w:color w:val="000000"/>
                <w:sz w:val="20"/>
              </w:rPr>
              <w:t>
HSІ (Hang Seng Іndex) (Ханг Сенг Индекс)</w:t>
            </w:r>
          </w:p>
          <w:p>
            <w:pPr>
              <w:spacing w:after="20"/>
              <w:ind w:left="20"/>
              <w:jc w:val="both"/>
            </w:pPr>
            <w:r>
              <w:rPr>
                <w:rFonts w:ascii="Times New Roman"/>
                <w:b w:val="false"/>
                <w:i w:val="false"/>
                <w:color w:val="000000"/>
                <w:sz w:val="20"/>
              </w:rPr>
              <w:t>
KASE (Kazakhstan Stock Exchange Іndex) (Казахстан Сток Эксчейндж Индекс)</w:t>
            </w:r>
          </w:p>
          <w:p>
            <w:pPr>
              <w:spacing w:after="20"/>
              <w:ind w:left="20"/>
              <w:jc w:val="both"/>
            </w:pPr>
            <w:r>
              <w:rPr>
                <w:rFonts w:ascii="Times New Roman"/>
                <w:b w:val="false"/>
                <w:i w:val="false"/>
                <w:color w:val="000000"/>
                <w:sz w:val="20"/>
              </w:rPr>
              <w:t>
MSCІ World Іndex (Morgan Stanley Capіtal Іnternatіonal World Іndex) (Морган Стэнли Кэпитал Интернешнл Ворлд Индекс);</w:t>
            </w:r>
          </w:p>
          <w:p>
            <w:pPr>
              <w:spacing w:after="20"/>
              <w:ind w:left="20"/>
              <w:jc w:val="both"/>
            </w:pPr>
            <w:r>
              <w:rPr>
                <w:rFonts w:ascii="Times New Roman"/>
                <w:b w:val="false"/>
                <w:i w:val="false"/>
                <w:color w:val="000000"/>
                <w:sz w:val="20"/>
              </w:rPr>
              <w:t>
MOEX Russіa (Moscow Exchange Russіa Іndex) (Москоу Эксчейндж Раша Индекс)</w:t>
            </w:r>
          </w:p>
          <w:p>
            <w:pPr>
              <w:spacing w:after="20"/>
              <w:ind w:left="20"/>
              <w:jc w:val="both"/>
            </w:pPr>
            <w:r>
              <w:rPr>
                <w:rFonts w:ascii="Times New Roman"/>
                <w:b w:val="false"/>
                <w:i w:val="false"/>
                <w:color w:val="000000"/>
                <w:sz w:val="20"/>
              </w:rPr>
              <w:t>
NІKKEІ 225 (Nіkkeі-225 Stock Average Іndex ) (Никкэй-225 Сток Эвередж Индекс)</w:t>
            </w:r>
          </w:p>
          <w:p>
            <w:pPr>
              <w:spacing w:after="20"/>
              <w:ind w:left="20"/>
              <w:jc w:val="both"/>
            </w:pPr>
            <w:r>
              <w:rPr>
                <w:rFonts w:ascii="Times New Roman"/>
                <w:b w:val="false"/>
                <w:i w:val="false"/>
                <w:color w:val="000000"/>
                <w:sz w:val="20"/>
              </w:rPr>
              <w:t>
RTSІ (Russіan Trade System Іndex) (Рашен Трейд Систем Индекс)</w:t>
            </w:r>
          </w:p>
          <w:p>
            <w:pPr>
              <w:spacing w:after="20"/>
              <w:ind w:left="20"/>
              <w:jc w:val="both"/>
            </w:pPr>
            <w:r>
              <w:rPr>
                <w:rFonts w:ascii="Times New Roman"/>
                <w:b w:val="false"/>
                <w:i w:val="false"/>
                <w:color w:val="000000"/>
                <w:sz w:val="20"/>
              </w:rPr>
              <w:t>
S&amp;P 500 (Standard and Poor's 500 Іndex) (Стандард энд Пурс 500 Индекс)</w:t>
            </w:r>
          </w:p>
          <w:p>
            <w:pPr>
              <w:spacing w:after="20"/>
              <w:ind w:left="20"/>
              <w:jc w:val="both"/>
            </w:pPr>
            <w:r>
              <w:rPr>
                <w:rFonts w:ascii="Times New Roman"/>
                <w:b w:val="false"/>
                <w:i w:val="false"/>
                <w:color w:val="000000"/>
                <w:sz w:val="20"/>
              </w:rPr>
              <w:t>
TOPІX 100 (Tokyo Stock Prіce 100 Іndex) (Токио Сток Прайс 100 Индекс)</w:t>
            </w:r>
          </w:p>
          <w:p>
            <w:pPr>
              <w:spacing w:after="20"/>
              <w:ind w:left="20"/>
              <w:jc w:val="both"/>
            </w:pPr>
            <w:r>
              <w:rPr>
                <w:rFonts w:ascii="Times New Roman"/>
                <w:b w:val="false"/>
                <w:i w:val="false"/>
                <w:color w:val="000000"/>
                <w:sz w:val="20"/>
              </w:rPr>
              <w:t>
NASDAQ-100 (Nasdaq-100 Іndex)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индекстеріне байланыстырылған пайлары бойынша баға құру</w:t>
            </w:r>
          </w:p>
        </w:tc>
      </w:tr>
    </w:tbl>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 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агенттіктердің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(Стандард энд Пурс) агенттігінің халықаралық шәкілі бойынша "ВВ-"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"kzА" төмен емес рейтингілік бағасы немесе басқа рейтингілік агенттіктердің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Тізбеге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p>
      <w:pPr>
        <w:spacing w:after="0"/>
        <w:ind w:left="0"/>
        <w:jc w:val="both"/>
      </w:pPr>
      <w:r>
        <w:rPr>
          <w:rFonts w:ascii="Times New Roman"/>
          <w:b w:val="false"/>
          <w:i w:val="false"/>
          <w:color w:val="000000"/>
          <w:sz w:val="28"/>
        </w:rPr>
        <w:t>
      3. Басқарушы компания инвестициялық басқаруындағы әрбір жеке биржалық инвестициялық пай қорының (Exchange Traded Fund) (ETF) (Эксчейндж Трэйдэд Фандс) активтерін инвестициялайтын қаржы құралдарының тізбесі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(Қазақстан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(Қазақстан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(Қазақстан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(Теңге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биржаларының индекстері:</w:t>
            </w:r>
          </w:p>
          <w:p>
            <w:pPr>
              <w:spacing w:after="20"/>
              <w:ind w:left="20"/>
              <w:jc w:val="both"/>
            </w:pPr>
            <w:r>
              <w:rPr>
                <w:rFonts w:ascii="Times New Roman"/>
                <w:b w:val="false"/>
                <w:i w:val="false"/>
                <w:color w:val="000000"/>
                <w:sz w:val="20"/>
              </w:rPr>
              <w:t>
САС 40 (Compagnie des Agents de Change 40 Index) (Компани дэ Эжон дэ Шанж 40 Индексі);</w:t>
            </w:r>
          </w:p>
          <w:p>
            <w:pPr>
              <w:spacing w:after="20"/>
              <w:ind w:left="20"/>
              <w:jc w:val="both"/>
            </w:pPr>
            <w:r>
              <w:rPr>
                <w:rFonts w:ascii="Times New Roman"/>
                <w:b w:val="false"/>
                <w:i w:val="false"/>
                <w:color w:val="000000"/>
                <w:sz w:val="20"/>
              </w:rPr>
              <w:t>
DAX (Deutscher Aktienindex) (Дойтче Акциениндекс);</w:t>
            </w:r>
          </w:p>
          <w:p>
            <w:pPr>
              <w:spacing w:after="20"/>
              <w:ind w:left="20"/>
              <w:jc w:val="both"/>
            </w:pPr>
            <w:r>
              <w:rPr>
                <w:rFonts w:ascii="Times New Roman"/>
                <w:b w:val="false"/>
                <w:i w:val="false"/>
                <w:color w:val="000000"/>
                <w:sz w:val="20"/>
              </w:rPr>
              <w:t>
DJIA (Dow Jones Industrial Average) (Доу Джонс Индастриал Эвередж);</w:t>
            </w:r>
          </w:p>
          <w:p>
            <w:pPr>
              <w:spacing w:after="20"/>
              <w:ind w:left="20"/>
              <w:jc w:val="both"/>
            </w:pPr>
            <w:r>
              <w:rPr>
                <w:rFonts w:ascii="Times New Roman"/>
                <w:b w:val="false"/>
                <w:i w:val="false"/>
                <w:color w:val="000000"/>
                <w:sz w:val="20"/>
              </w:rPr>
              <w:t>
EURO STOXX 50 (EURO STOXX 50 Price Index) (Юроп Эс Ти Оу Экс Экс 50 Прайс Индексі);</w:t>
            </w:r>
          </w:p>
          <w:p>
            <w:pPr>
              <w:spacing w:after="20"/>
              <w:ind w:left="20"/>
              <w:jc w:val="both"/>
            </w:pPr>
            <w:r>
              <w:rPr>
                <w:rFonts w:ascii="Times New Roman"/>
                <w:b w:val="false"/>
                <w:i w:val="false"/>
                <w:color w:val="000000"/>
                <w:sz w:val="20"/>
              </w:rPr>
              <w:t>
FTSE 100 (Financial Times Stock Exchange 100 Index) (Файнэншл Таймс Сток Эксчейндж 100 Индексі);</w:t>
            </w:r>
          </w:p>
          <w:p>
            <w:pPr>
              <w:spacing w:after="20"/>
              <w:ind w:left="20"/>
              <w:jc w:val="both"/>
            </w:pPr>
            <w:r>
              <w:rPr>
                <w:rFonts w:ascii="Times New Roman"/>
                <w:b w:val="false"/>
                <w:i w:val="false"/>
                <w:color w:val="000000"/>
                <w:sz w:val="20"/>
              </w:rPr>
              <w:t>
HSI (Hang Seng Index) (Ханг Сенг Индексі);</w:t>
            </w:r>
          </w:p>
          <w:p>
            <w:pPr>
              <w:spacing w:after="20"/>
              <w:ind w:left="20"/>
              <w:jc w:val="both"/>
            </w:pPr>
            <w:r>
              <w:rPr>
                <w:rFonts w:ascii="Times New Roman"/>
                <w:b w:val="false"/>
                <w:i w:val="false"/>
                <w:color w:val="000000"/>
                <w:sz w:val="20"/>
              </w:rPr>
              <w:t>
MSCI World Index (Morgan Stanley Capital International World Index) (Морган Стэнли Кэпитал Интернешнл Ворлд Индексі);</w:t>
            </w:r>
          </w:p>
          <w:p>
            <w:pPr>
              <w:spacing w:after="20"/>
              <w:ind w:left="20"/>
              <w:jc w:val="both"/>
            </w:pPr>
            <w:r>
              <w:rPr>
                <w:rFonts w:ascii="Times New Roman"/>
                <w:b w:val="false"/>
                <w:i w:val="false"/>
                <w:color w:val="000000"/>
                <w:sz w:val="20"/>
              </w:rPr>
              <w:t>
MOEX Russia (Moscow Exchange Russia Index) (Москоу Эксчейндж Раша Индексі);</w:t>
            </w:r>
          </w:p>
          <w:p>
            <w:pPr>
              <w:spacing w:after="20"/>
              <w:ind w:left="20"/>
              <w:jc w:val="both"/>
            </w:pPr>
            <w:r>
              <w:rPr>
                <w:rFonts w:ascii="Times New Roman"/>
                <w:b w:val="false"/>
                <w:i w:val="false"/>
                <w:color w:val="000000"/>
                <w:sz w:val="20"/>
              </w:rPr>
              <w:t>
NIKKEI 225 (Nikkei-225 Stock Average Index) (Никкэй-225 Сток Эвередж Индексі);</w:t>
            </w:r>
          </w:p>
          <w:p>
            <w:pPr>
              <w:spacing w:after="20"/>
              <w:ind w:left="20"/>
              <w:jc w:val="both"/>
            </w:pPr>
            <w:r>
              <w:rPr>
                <w:rFonts w:ascii="Times New Roman"/>
                <w:b w:val="false"/>
                <w:i w:val="false"/>
                <w:color w:val="000000"/>
                <w:sz w:val="20"/>
              </w:rPr>
              <w:t>
RTSI (Russian Trade System Index) (Рашен Трейд Систем Индексі);</w:t>
            </w:r>
          </w:p>
          <w:p>
            <w:pPr>
              <w:spacing w:after="20"/>
              <w:ind w:left="20"/>
              <w:jc w:val="both"/>
            </w:pPr>
            <w:r>
              <w:rPr>
                <w:rFonts w:ascii="Times New Roman"/>
                <w:b w:val="false"/>
                <w:i w:val="false"/>
                <w:color w:val="000000"/>
                <w:sz w:val="20"/>
              </w:rPr>
              <w:t>
S&amp;P 500 (Standard and Poor's 500 Index) (Стандард энд Пурс 500 Индексі);</w:t>
            </w:r>
          </w:p>
          <w:p>
            <w:pPr>
              <w:spacing w:after="20"/>
              <w:ind w:left="20"/>
              <w:jc w:val="both"/>
            </w:pPr>
            <w:r>
              <w:rPr>
                <w:rFonts w:ascii="Times New Roman"/>
                <w:b w:val="false"/>
                <w:i w:val="false"/>
                <w:color w:val="000000"/>
                <w:sz w:val="20"/>
              </w:rPr>
              <w:t>
TOPIX 100 (Tokyo Stock Price 100 Index) (Токио Сток Прайс 100 Индексі);</w:t>
            </w:r>
          </w:p>
          <w:p>
            <w:pPr>
              <w:spacing w:after="20"/>
              <w:ind w:left="20"/>
              <w:jc w:val="both"/>
            </w:pPr>
            <w:r>
              <w:rPr>
                <w:rFonts w:ascii="Times New Roman"/>
                <w:b w:val="false"/>
                <w:i w:val="false"/>
                <w:color w:val="000000"/>
                <w:sz w:val="20"/>
              </w:rPr>
              <w:t>
NASDAQ-100 (Nasdaq-100 Index) (Насдак-100 Индексі)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