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b311" w14:textId="55c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2006 жылғы 25 шілдедегі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30 қаңтардағы № 17 қаулысы. Қазақстан Республикасының Әділет министрлігінде 2012 жылы 9 сәуірде № 7529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сенімгерлік басқарудың тиімділігін арттыру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Облигациялардың композиттік индексі – әлемнің дамыған елдерінің кірісі белгіленген бағалы қағаздары индекстерінің мынадай өтімділігі жоғары бағалы қағаздардан тұратын индексі: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- 30 (отыз)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- 30 (отыз)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- 3 (үш)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- 2 (екі)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индексте эталондық бөлуге қайтып келу күнтізбелік тоқсанның соңғы жұмыс күні жүргізіледі. Индекстегі бағалы қағаздар құрамы нарықтық капиталдандыру негізінде ай сайын ауысады. Кірістілік және тәуекел көрсеткіштері күн сайын есептеледі.».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2012 жылғы 1 наурыздан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