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c51b" w14:textId="537c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24 ақпандағы № 43 Қаулысы. Қазақстан Республикасы Әділет министрлігінде 2012 жылы 2 сәуірде № 7503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жобалық қаржыландыру мәселелері бойынша өзгерістер мен толықтырулар енгізу туралы" 2012 жылғы 12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арнайы қаржы компанияларының бухгалтерлік есепті жүргізуін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Бухгалтерлік есепті жүргізу және қаржылық есептілікті жасау мәселелерін реттейтін кейбір нормативтік құқықтық актілерге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мен толықтырулар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Бухгалтерлік есепті жүргізу және қаржылық есептілікті жасау</w:t>
      </w:r>
      <w:r>
        <w:br/>
      </w:r>
      <w:r>
        <w:rPr>
          <w:rFonts w:ascii="Times New Roman"/>
          <w:b/>
          <w:i w:val="false"/>
          <w:color w:val="000000"/>
        </w:rPr>
        <w:t>мәселелерін реттейтін кейбір нормативтік құқықтық актілерге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"Қазақстан Республикасы қаржы нарығының жекелеген субъектілеріне арналған бухгалтерлік есептің үлгі шот жоспарын бекіту туралы" 2008 жылғы 22 қыркүйектегі № 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№ 12 Қазақстан Республикасының орталық атқарушы және өзгеде орталық мемлекеттік органдарының актілер жинағында жарияланған, нормативтік құқықтық актілерді мемлекеттік тіркеу тізілімінде № 5348 тіркелген) мынадай толықтырулар енгізілсін: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нарығының жекелеген субъектілеріне арналған бухгалтерлік есептің үлгі шот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2-бөлімде: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3-тарауда:</w:t>
      </w:r>
    </w:p>
    <w:bookmarkStart w:name="z10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91 шотынан кейін мынадай мазмұндағы шотпен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92 Орындаушы алдындағы міндеттемелер";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91 шотының сипатынан кейін мынадай мазмұндағы 3390 92 шотының атауымен және сипатымен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92 "Орындаушы алдындағы міндеттемелер" (пассив).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Мақсаты: арнайы қаржы компанияларының орындаушы алдындағы міндеттемелерінің сомаларын есепке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арнайы қаржы компаниясының орындаушы алдындағы міндеттемелерінің сомасы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арнайы қаржы компаниясының кредитормен жасасқан заем шартынан және (немесе) облигацияларды орналастырудан түскен ақшаны орындаушыға аудару кезіндегі орындаушы алдындағы міндеттемелерінің сомаларын есептен шығару жүргізіледі.".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Ұлттық Банкі Басқармасының 27.08.2018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Ұлттық Банкі Басқармасының 2012.08.24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