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361b" w14:textId="1403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12 наурыздағы № 146 Бұйрығы. Қазақстан Республикасы Әділет министрлігінде 2012 жылы 28 наурызда № 7487 тіркелді. Күші жойылды - Қазақстан Республикасы Қаржы министрінің 2018 жылғы 21 ақпандағы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21.02.2018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мәселелер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w:t>
      </w:r>
      <w:r>
        <w:rPr>
          <w:rFonts w:ascii="Times New Roman"/>
          <w:b w:val="false"/>
          <w:i w:val="false"/>
          <w:color w:val="000000"/>
          <w:sz w:val="28"/>
        </w:rPr>
        <w:t>№ 629</w:t>
      </w:r>
      <w:r>
        <w:rPr>
          <w:rFonts w:ascii="Times New Roman"/>
          <w:b w:val="false"/>
          <w:i w:val="false"/>
          <w:color w:val="000000"/>
          <w:sz w:val="28"/>
        </w:rPr>
        <w:t xml:space="preserve"> (нормативтік құқықтық актілердің Мемлекеттік тіркеу тізілімінде № 5494 тіркелген, 2009 жылғы 20 наурыздағы № 42 (1639) "Заң газетінде" жарияланған) бұйрығына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Салық қызметі органдары, қайтаруға ұсынылған қосылған құн салығы сомаларының дұрыстығын растау бойынша салықтық тексерудің басталған күніндегі жағдай бойынша валюталық түсімнің түсуі жөніндегі қорытындыны беру туралы сұрау салуларды салықтық тексеру басталғаннан кейін 5 жұмыс күні ішінде:</w:t>
      </w:r>
    </w:p>
    <w:bookmarkStart w:name="z4" w:id="2"/>
    <w:p>
      <w:pPr>
        <w:spacing w:after="0"/>
        <w:ind w:left="0"/>
        <w:jc w:val="both"/>
      </w:pPr>
      <w:r>
        <w:rPr>
          <w:rFonts w:ascii="Times New Roman"/>
          <w:b w:val="false"/>
          <w:i w:val="false"/>
          <w:color w:val="000000"/>
          <w:sz w:val="28"/>
        </w:rPr>
        <w:t>
      Қазақстан Республикасы Ұлттық Банкінің аумақтық филиалдарына немесе келісімшарттың есепке алу нөмірін беру немесе олар бойынша экспорт жөніндегі келісімшарттарға есепке алу нөмірлері алынған немесе мәміле паспорттары ресімделген келімшарттарға қатысты есепке алу нөмірін беру немесе мәміле паспорттарын ресімдеу орны бойынша екінші деңгейдегі банктерге;</w:t>
      </w:r>
    </w:p>
    <w:bookmarkEnd w:id="2"/>
    <w:bookmarkStart w:name="z5" w:id="3"/>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 шоттарын ашу орны бойынша екінші деңгейдегі банктерге.</w:t>
      </w:r>
    </w:p>
    <w:bookmarkEnd w:id="3"/>
    <w:bookmarkStart w:name="z6" w:id="4"/>
    <w:p>
      <w:pPr>
        <w:spacing w:after="0"/>
        <w:ind w:left="0"/>
        <w:jc w:val="both"/>
      </w:pPr>
      <w:r>
        <w:rPr>
          <w:rFonts w:ascii="Times New Roman"/>
          <w:b w:val="false"/>
          <w:i w:val="false"/>
          <w:color w:val="000000"/>
          <w:sz w:val="28"/>
        </w:rPr>
        <w:t>
      Сұрау салуды жіберу кезінде: салық төлеушінің атауы, салық төлеушінің 2013 жылғы 1 қаңтарға дейінгі тіркеу нөмірі (СТН) және заңды тұлғалар және құрылымдық бөлімшелері (филиалдары, өкілдіктері) бойынша кәсіпорындар мен ұйымдардың жалпы сыныптауышы бойынша (КҰЖС) коды, жеке сәйкестендіру нөмірі (ЖСН)/бизнес сәйкестендіру нөмірі (БСН), келісімшарттың нөмірі және күні, сұрау салынған кезең, нұсқамалардың тіркеу нөмірі және күні көрсетіледі. Экспорт бойынша келісімшарттардың есепке алу нөмірлерін алған немесе мәміле паспорты ресімделген келісімшарттарға қатысты сұрау салуда сол сияқты келісімшарттың есепке алу нөмірі және оның берілген күні немесе мәміле паспорттарының нөмірі және күні көрсетіледі.</w:t>
      </w:r>
    </w:p>
    <w:bookmarkEnd w:id="4"/>
    <w:bookmarkStart w:name="z7" w:id="5"/>
    <w:p>
      <w:pPr>
        <w:spacing w:after="0"/>
        <w:ind w:left="0"/>
        <w:jc w:val="both"/>
      </w:pPr>
      <w:r>
        <w:rPr>
          <w:rFonts w:ascii="Times New Roman"/>
          <w:b w:val="false"/>
          <w:i w:val="false"/>
          <w:color w:val="000000"/>
          <w:sz w:val="28"/>
        </w:rPr>
        <w:t>
      2013 жылғы 1 қаңтарға дейін бар болған жағдайда ЖСН/БСН көрсетіледі.";</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 Қазақстан Республикасының Әдiлет министрлігінде мемлекеттік тiркелуін және оның кейiннен бұқаралық ақпарат құралдарында жариялануын қамтамасыз етсін.</w:t>
      </w:r>
    </w:p>
    <w:bookmarkEnd w:id="7"/>
    <w:bookmarkStart w:name="z10" w:id="8"/>
    <w:p>
      <w:pPr>
        <w:spacing w:after="0"/>
        <w:ind w:left="0"/>
        <w:jc w:val="both"/>
      </w:pPr>
      <w:r>
        <w:rPr>
          <w:rFonts w:ascii="Times New Roman"/>
          <w:b w:val="false"/>
          <w:i w:val="false"/>
          <w:color w:val="000000"/>
          <w:sz w:val="28"/>
        </w:rPr>
        <w:t>
      3. Осы бұйрық оны алғашқы ресми жариялаған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Г.А. Марченко ___________</w:t>
      </w:r>
    </w:p>
    <w:p>
      <w:pPr>
        <w:spacing w:after="0"/>
        <w:ind w:left="0"/>
        <w:jc w:val="both"/>
      </w:pPr>
      <w:r>
        <w:rPr>
          <w:rFonts w:ascii="Times New Roman"/>
          <w:b w:val="false"/>
          <w:i w:val="false"/>
          <w:color w:val="000000"/>
          <w:sz w:val="28"/>
        </w:rPr>
        <w:t>
      2012 жылғы 12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146 бұйрығына қосымша</w:t>
            </w:r>
          </w:p>
        </w:tc>
      </w:tr>
    </w:tbl>
    <w:bookmarkStart w:name="z12" w:id="9"/>
    <w:p>
      <w:pPr>
        <w:spacing w:after="0"/>
        <w:ind w:left="0"/>
        <w:jc w:val="left"/>
      </w:pPr>
      <w:r>
        <w:rPr>
          <w:rFonts w:ascii="Times New Roman"/>
          <w:b/>
          <w:i w:val="false"/>
          <w:color w:val="000000"/>
        </w:rPr>
        <w:t xml:space="preserve"> 20 __ жылғы "___" _____ бастап 20 __ жылғы "__" _____ кезеңдегі</w:t>
      </w:r>
      <w:r>
        <w:br/>
      </w:r>
      <w:r>
        <w:rPr>
          <w:rFonts w:ascii="Times New Roman"/>
          <w:b/>
          <w:i w:val="false"/>
          <w:color w:val="000000"/>
        </w:rPr>
        <w:t>валюталық түсімнің түсуі туралы қорытынды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199"/>
        <w:gridCol w:w="2074"/>
        <w:gridCol w:w="2797"/>
        <w:gridCol w:w="450"/>
        <w:gridCol w:w="450"/>
        <w:gridCol w:w="450"/>
        <w:gridCol w:w="450"/>
        <w:gridCol w:w="450"/>
        <w:gridCol w:w="699"/>
        <w:gridCol w:w="1831"/>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Тексеріліп жатқан салық төлеуші</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мәліметтер</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есепке алу нөмірі және оны берген күні немесе мәміле төлқұжаттарының нөмірі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қаңтарға дейінгі ОКПО коды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қаңтарға дейінгі СТН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(2013 жылғы 1 қаңтарға дейін болған жағдайда)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атауы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 заңды тұлғалар және олардың құрылымдық бөлімшемелері бойынша толтырылады (филиалдарға, өкілдіктерге);</w:t>
      </w:r>
    </w:p>
    <w:p>
      <w:pPr>
        <w:spacing w:after="0"/>
        <w:ind w:left="0"/>
        <w:jc w:val="both"/>
      </w:pPr>
      <w:r>
        <w:rPr>
          <w:rFonts w:ascii="Times New Roman"/>
          <w:b w:val="false"/>
          <w:i w:val="false"/>
          <w:color w:val="000000"/>
          <w:sz w:val="28"/>
        </w:rPr>
        <w:t>
      11-баған экспорт бойынша келісімшарттардың есепке алу нөмірлері алынған немесе мәміле төлқұжаттары ресімделген келісімшарттарға қатысты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