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2d3ca" w14:textId="f22d3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Балықтың қайда ауланғаны туралы анықтама нысанын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м.а. 2012 жылғы 2 наурыздағы № 16-02/88 Бұйрығы. Қазақстан Республикасының Әділет министрлігінде 2012 жылы 16 наурызда № 7465 тіркелді. Күші жойылды - Қазақстан Республикасы Қоршаған ортаны қорғау министрінің 2013 жылғы 27 тамыздағы № 262-ө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ҚР Қоршаған ортаны қорғау министрінің  27.08.2013 </w:t>
      </w:r>
      <w:r>
        <w:rPr>
          <w:rFonts w:ascii="Times New Roman"/>
          <w:b w:val="false"/>
          <w:i w:val="false"/>
          <w:color w:val="ff0000"/>
          <w:sz w:val="28"/>
        </w:rPr>
        <w:t>№ 262-ө</w:t>
      </w:r>
      <w:r>
        <w:rPr>
          <w:rFonts w:ascii="Times New Roman"/>
          <w:b w:val="false"/>
          <w:i w:val="false"/>
          <w:color w:val="ff0000"/>
          <w:sz w:val="28"/>
        </w:rPr>
        <w:t> бұйрығымен (алғаш рет ресми жарияланған күнiнен бастап он күнтізбелік күн өткен соң қолданысқа енгiзiледi).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«Жануарлар дүниесiн қорғау, өсiмiн молайту және пайдалану туралы» Қазақстан Республикасының 2004 жылғы 9 шілдедегі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балықтың қайда ауланғаны туралы </w:t>
      </w:r>
      <w:r>
        <w:rPr>
          <w:rFonts w:ascii="Times New Roman"/>
          <w:b w:val="false"/>
          <w:i w:val="false"/>
          <w:color w:val="000000"/>
          <w:sz w:val="28"/>
        </w:rPr>
        <w:t>анықтама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нысаны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 Балық шаруашылығы комитеті заңнамада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бұйырықтың Қазақстан Республикасы Әділет министрлігінде мемлекеттік тіркеуінен кейін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Ауыл шаруашылығы вице-министрі М.Е. Толыбаевқа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Министрдің м.а.                                Е. Аман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 шаруашылығы министрінің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 наурыздағы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16-02/88 бұйрығымен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нысан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</w:t>
      </w:r>
      <w:r>
        <w:br/>
      </w:r>
      <w:r>
        <w:rPr>
          <w:rFonts w:ascii="Times New Roman"/>
          <w:b/>
          <w:i w:val="false"/>
          <w:color w:val="000000"/>
        </w:rPr>
        <w:t>
Ауыл шаруашылығы министрлігі</w:t>
      </w:r>
      <w:r>
        <w:br/>
      </w:r>
      <w:r>
        <w:rPr>
          <w:rFonts w:ascii="Times New Roman"/>
          <w:b/>
          <w:i w:val="false"/>
          <w:color w:val="000000"/>
        </w:rPr>
        <w:t>
Балық шаруашылығы комитеті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(уәкілетті органның аумақтық бөлімшесінің атауы)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Балықтың қайда ауланғаны туралы</w:t>
      </w:r>
      <w:r>
        <w:br/>
      </w:r>
      <w:r>
        <w:rPr>
          <w:rFonts w:ascii="Times New Roman"/>
          <w:b/>
          <w:i w:val="false"/>
          <w:color w:val="000000"/>
        </w:rPr>
        <w:t>
Анықтама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(заңды тұлғаның атауы, басшысының тегі, аты, әкесінің аты,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немесе жеке тұлғаның тегі, аты, әкесінің аты (толық) (бұдан әрі – Пайдаланушы),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балық аулауға арналған шарттың, жануарлар әлемін пайдалануға арналған</w:t>
      </w:r>
      <w:r>
        <w:br/>
      </w:r>
      <w:r>
        <w:rPr>
          <w:rFonts w:ascii="Times New Roman"/>
          <w:b/>
          <w:i w:val="false"/>
          <w:color w:val="000000"/>
        </w:rPr>
        <w:t>
рұқсаттың нөмірі мен күні)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 __ жылы Пайдаланушы үшін балық және басқа су жануарларын аулау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квотасы төмендегі сандық-түрлік құрамда белгіленгендігі: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0"/>
        <w:gridCol w:w="4586"/>
        <w:gridCol w:w="3058"/>
        <w:gridCol w:w="3058"/>
      </w:tblGrid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айдынының және (немесе) учаскенің атауы: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және басқа да су жануарларының түрлері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 (кг, дана)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20__ж. «__»___________ жағдай бойынша төмендегі сандық-түрлік құрамда ауланғандығы: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7"/>
        <w:gridCol w:w="4739"/>
        <w:gridCol w:w="3211"/>
        <w:gridCol w:w="2905"/>
      </w:tblGrid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айдынының және (немесе) учаскенің атауы: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және басқа да су жануарларының түрлері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 (кг, дана)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жөнінде берілді.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Анықтама талап етілген жері бойынша ұсыну үшін Пайдаланушы ұсынған балық аулау бойынша ай сайынғы есептің негізінде жасалды.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Анықтаманың берілген күні 20 ___ ж. «____»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М.О. Қолы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(лауазымды тұлғаның тегі, аты, әкесінің аты)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