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430d" w14:textId="66f4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7 ақпандағы № 87 Бұйрығы. Қазақстан Республикасы Әділет министрлігінде 2012 жылы 23 ақпанда № 7432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кесімдерді мемлекеттік тіркеу тізіліміне № 5702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"Білім беру саласындағы мемлекеттік мекемелер ұсынатын қызметтер" бөлімі мынандай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val="false"/>
                <w:i w:val="false"/>
                <w:color w:val="000000"/>
                <w:sz w:val="20"/>
              </w:rPr>
              <w:t xml:space="preserve"> </w:t>
            </w:r>
            <w:r>
              <w:rPr>
                <w:rFonts w:ascii="Times New Roman"/>
                <w:b/>
                <w:i w:val="false"/>
                <w:color w:val="000000"/>
                <w:sz w:val="20"/>
              </w:rPr>
              <w:t>ұсынатын</w:t>
            </w:r>
            <w:r>
              <w:rPr>
                <w:rFonts w:ascii="Times New Roman"/>
                <w:b w:val="false"/>
                <w:i w:val="false"/>
                <w:color w:val="000000"/>
                <w:sz w:val="20"/>
              </w:rPr>
              <w:t xml:space="preserve"> </w:t>
            </w:r>
            <w:r>
              <w:rPr>
                <w:rFonts w:ascii="Times New Roman"/>
                <w:b/>
                <w:i w:val="false"/>
                <w:color w:val="000000"/>
                <w:sz w:val="20"/>
              </w:rPr>
              <w:t>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мүкәммалін сатып алу, оның iшiнде оқу-тәжiрибе учаскесiнде жұмыс iстеу үшiн;</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көтермелеуге және оқушылардың әлеуметтiк жағынан қорғалмаған жекелеген бөлiгiне материалдық көмек көрсету; 6) күнi ұзақ болатын мектептерде және мектептер мен мектеп-интернат тарда күн ұзақ болатын топтары оқушыларын тамақтандыру; 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8) бiлiм алушылардың орындаған жұмыстарын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оқушыларға степендиялар мен сыйақылық беру;</w:t>
            </w:r>
          </w:p>
          <w:p>
            <w:pPr>
              <w:spacing w:after="20"/>
              <w:ind w:left="20"/>
              <w:jc w:val="both"/>
            </w:pPr>
            <w:r>
              <w:rPr>
                <w:rFonts w:ascii="Times New Roman"/>
                <w:b w:val="false"/>
                <w:i w:val="false"/>
                <w:color w:val="000000"/>
                <w:sz w:val="20"/>
              </w:rPr>
              <w:t>
14) сауықтыру iс-шаралары;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 17) үйiрме жетекшiлерiнiң еңбегiне ақы төлеу;</w:t>
            </w:r>
          </w:p>
          <w:p>
            <w:pPr>
              <w:spacing w:after="20"/>
              <w:ind w:left="20"/>
              <w:jc w:val="both"/>
            </w:pPr>
            <w:r>
              <w:rPr>
                <w:rFonts w:ascii="Times New Roman"/>
                <w:b w:val="false"/>
                <w:i w:val="false"/>
                <w:color w:val="000000"/>
                <w:sz w:val="20"/>
              </w:rPr>
              <w:t>
18)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 және басқа да төлемдер белгiлеу;</w:t>
            </w:r>
          </w:p>
          <w:p>
            <w:pPr>
              <w:spacing w:after="20"/>
              <w:ind w:left="20"/>
              <w:jc w:val="both"/>
            </w:pPr>
            <w:r>
              <w:rPr>
                <w:rFonts w:ascii="Times New Roman"/>
                <w:b w:val="false"/>
                <w:i w:val="false"/>
                <w:color w:val="000000"/>
                <w:sz w:val="20"/>
              </w:rPr>
              <w:t>
21) жабдықтар және мүккәммал (оның iшiнде жұмсақ) және киiм-кешек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 23) ғимараттар мен үй-жайларды қайта жаңарту және күрделi жөндеу;</w:t>
            </w:r>
          </w:p>
          <w:p>
            <w:pPr>
              <w:spacing w:after="20"/>
              <w:ind w:left="20"/>
              <w:jc w:val="both"/>
            </w:pPr>
            <w:r>
              <w:rPr>
                <w:rFonts w:ascii="Times New Roman"/>
                <w:b w:val="false"/>
                <w:i w:val="false"/>
                <w:color w:val="000000"/>
                <w:sz w:val="20"/>
              </w:rPr>
              <w:t>
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28) iссапар шығыстары (111, 112, 113, 121, 122, 131, 132, 139, 141, 142, 143, 147, 149, 151, 152, 159, 334, 411,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туралы" Қазақстан Республикасы 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xml:space="preserve">, "Мемлекеттiк бiлiм мекемелерiнi ң қаржылық, материалдық және валюталық түсiмдердi пайдалануыны ң тәртiбiн бекiту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аспаптарды пайдаланғаны үшiн төлем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 iң энергия қондырғылар мен және бу қазандықтар 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 ң, оқу шаруашылықтары ның, оқу-тәжiрибе учаскелерiнiң өнiмдерiн өндiру мен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(дәрiстер және дәрiстердiң циклдерi) бойынша бiлiм алушылармен ғылым негiздерiн тереңдетiп зерделеудi ұйымдастыру бойынша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бiлiктiлiгiн көтеру бойынша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мамадандырылға н бiлiм беру кәсiпорындарын да жалпы мамандығы бар қызметкерлердi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мамандықтар бойынша жоғары кәсiптiк бiлiмi бар мамандарды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"Орман шаруашылығы саласындағы мемлекеттiк мекемелер көрсететiн қызметтер" деген бөлім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 ын өткiзу есебiнен түсетiн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және аң шаруашылығы үшiн мамандар даярлау және бiлiктiлiгiн арттыру;</w:t>
            </w:r>
          </w:p>
          <w:p>
            <w:pPr>
              <w:spacing w:after="20"/>
              <w:ind w:left="20"/>
              <w:jc w:val="both"/>
            </w:pPr>
            <w:r>
              <w:rPr>
                <w:rFonts w:ascii="Times New Roman"/>
                <w:b w:val="false"/>
                <w:i w:val="false"/>
                <w:color w:val="000000"/>
                <w:sz w:val="20"/>
              </w:rPr>
              <w:t>
3) орман мекемелерi қызметкерлерiн ің еңбек көрсеткiштерi үшiн көтермелеу;</w:t>
            </w:r>
          </w:p>
          <w:p>
            <w:pPr>
              <w:spacing w:after="20"/>
              <w:ind w:left="20"/>
              <w:jc w:val="both"/>
            </w:pPr>
            <w:r>
              <w:rPr>
                <w:rFonts w:ascii="Times New Roman"/>
                <w:b w:val="false"/>
                <w:i w:val="false"/>
                <w:color w:val="000000"/>
                <w:sz w:val="20"/>
              </w:rPr>
              <w:t>
(112, 113, 121, 122, 131, 132, 134, 139, 141, 142, 143, 147, 149, 151, 155, 159, 411,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жылғы 8 шiлдедегi Орман кодексiнiң </w:t>
            </w:r>
            <w:r>
              <w:rPr>
                <w:rFonts w:ascii="Times New Roman"/>
                <w:b w:val="false"/>
                <w:i w:val="false"/>
                <w:color w:val="000000"/>
                <w:sz w:val="20"/>
              </w:rPr>
              <w:t>112-бабы</w:t>
            </w:r>
            <w:r>
              <w:rPr>
                <w:rFonts w:ascii="Times New Roman"/>
                <w:b w:val="false"/>
                <w:i w:val="false"/>
                <w:color w:val="000000"/>
                <w:sz w:val="20"/>
              </w:rPr>
              <w:t xml:space="preserve">,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егу материалын өсiру мен орман тұқымдарын жинау, көгалдандыру, қорғаныштық, плантациялық және өзге де екпелер егу бойынша;</w:t>
            </w:r>
          </w:p>
          <w:p>
            <w:pPr>
              <w:spacing w:after="20"/>
              <w:ind w:left="20"/>
              <w:jc w:val="both"/>
            </w:pPr>
            <w:r>
              <w:rPr>
                <w:rFonts w:ascii="Times New Roman"/>
                <w:b w:val="false"/>
                <w:i w:val="false"/>
                <w:color w:val="000000"/>
                <w:sz w:val="20"/>
              </w:rPr>
              <w:t>
2) аралық мақсатта пайдалану үшiн ағаш кесуден және өзге мақсаттарда, оның iшiнде халықты отынмен қамтамасыз ету үшiн ағаш кесу есебiнен алынатын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қорының учаскелерiнде орман шаруашылығының iс-шараларын жүргiзу;</w:t>
            </w:r>
          </w:p>
          <w:p>
            <w:pPr>
              <w:spacing w:after="20"/>
              <w:ind w:left="20"/>
              <w:jc w:val="both"/>
            </w:pPr>
            <w:r>
              <w:rPr>
                <w:rFonts w:ascii="Times New Roman"/>
                <w:b w:val="false"/>
                <w:i w:val="false"/>
                <w:color w:val="000000"/>
                <w:sz w:val="20"/>
              </w:rPr>
              <w:t>
2) орман шаруашылығы жолдарының құрылысына және оларды ұстауға,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өсiру саласындағы жобалау-iздестiр  жұмыстары;</w:t>
            </w:r>
          </w:p>
          <w:p>
            <w:pPr>
              <w:spacing w:after="20"/>
              <w:ind w:left="20"/>
              <w:jc w:val="both"/>
            </w:pPr>
            <w:r>
              <w:rPr>
                <w:rFonts w:ascii="Times New Roman"/>
                <w:b w:val="false"/>
                <w:i w:val="false"/>
                <w:color w:val="000000"/>
                <w:sz w:val="20"/>
              </w:rPr>
              <w:t>
4) орман мекемелерiнiң орман шаруашылығы қызметiн қамтамасыз ету үшiн штаттан тыс маусымды жұмысшылардың, күтiп-баптау мақсатында ағаш кесудi және санитарлық мақсатта ағаш кесудi, жанама орман пайдалануды жүзеге асыратын жұмысшылардың, сондай-ақ орман ресурстарын қайта өңдеудi жүзеге асыратын жұмысшылардың қызметтер көрсетуiне ақы төлеу;</w:t>
            </w:r>
          </w:p>
          <w:p>
            <w:pPr>
              <w:spacing w:after="20"/>
              <w:ind w:left="20"/>
              <w:jc w:val="both"/>
            </w:pPr>
            <w:r>
              <w:rPr>
                <w:rFonts w:ascii="Times New Roman"/>
                <w:b w:val="false"/>
                <w:i w:val="false"/>
                <w:color w:val="000000"/>
                <w:sz w:val="20"/>
              </w:rPr>
              <w:t>
5) байланыс құралдарын, көлiктi және жабдықтарды, өртке қарсы, ормандарды қорғауға және орман өсiруге арналған тетiктер мен материалдарды, орман өсiру жұмыстарына арналған тұқымдар мен отырғызылатын материалды, жанар-жағармайды киiм-кешектi, қаруды және арнайы қорғау құралдарын сатып алу;</w:t>
            </w:r>
          </w:p>
          <w:p>
            <w:pPr>
              <w:spacing w:after="20"/>
              <w:ind w:left="20"/>
              <w:jc w:val="both"/>
            </w:pPr>
            <w:r>
              <w:rPr>
                <w:rFonts w:ascii="Times New Roman"/>
                <w:b w:val="false"/>
                <w:i w:val="false"/>
                <w:color w:val="000000"/>
                <w:sz w:val="20"/>
              </w:rPr>
              <w:t>
6) орман ресурстарын қайта өндеуге қажеттi жабдықтар мен тетiктердi сатып алу;</w:t>
            </w:r>
          </w:p>
          <w:p>
            <w:pPr>
              <w:spacing w:after="20"/>
              <w:ind w:left="20"/>
              <w:jc w:val="both"/>
            </w:pPr>
            <w:r>
              <w:rPr>
                <w:rFonts w:ascii="Times New Roman"/>
                <w:b w:val="false"/>
                <w:i w:val="false"/>
                <w:color w:val="000000"/>
                <w:sz w:val="20"/>
              </w:rPr>
              <w:t>
7) ғимараттарды, құрылыстарды және орман мекемелерiнiң жұмыс iстеуiне байланысты өзге де объектiлердi салу, қайта жаңарту және жөндеу;</w:t>
            </w:r>
          </w:p>
          <w:p>
            <w:pPr>
              <w:spacing w:after="20"/>
              <w:ind w:left="20"/>
              <w:jc w:val="both"/>
            </w:pPr>
            <w:r>
              <w:rPr>
                <w:rFonts w:ascii="Times New Roman"/>
                <w:b w:val="false"/>
                <w:i w:val="false"/>
                <w:color w:val="000000"/>
                <w:sz w:val="20"/>
              </w:rPr>
              <w:t>
8) еңбек көрсеткiштерi үшiн орман мекемелерiнiң қызметкерлерiн көтермелеу (112, 113, 121, 122, 131, 132, 134, 139, 141, 142, 143, 147, 149, 151, 155, 159, 411,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(А.Н. Қалиева) осы бұйрықтың Қазақстан Республикасы Әділет министрлігінде мемлекеттік тіркелуін және заңнамада белгіленген тәртіппен оның ресми бұқаралық ақпарат құралдарында кейіннен жариялануын қамтамасыз етсін.</w:t>
      </w:r>
    </w:p>
    <w:bookmarkEnd w:id="5"/>
    <w:bookmarkStart w:name="z6"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