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24a1" w14:textId="b952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N 27/229-IV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18 наурыздағы N 28/247-IV шешімі. Шығыс Қазақстан облысы Әділет департаментінің Катонқарағай аудандық әділет басқармасында 2011 жылғы 25 наурызда N 5-13-87 тіркелді. Қабылданған мерзімінің бітуіне байланысты күші жойылды (Катонқарағай аудандық мәслихатының 2012 жылғы 05 қаңтардағы № 03 хаты)</w:t>
      </w:r>
    </w:p>
    <w:p>
      <w:pPr>
        <w:spacing w:after="0"/>
        <w:ind w:left="0"/>
        <w:jc w:val="both"/>
      </w:pPr>
      <w:bookmarkStart w:name="z14" w:id="0"/>
      <w:r>
        <w:rPr>
          <w:rFonts w:ascii="Times New Roman"/>
          <w:b w:val="false"/>
          <w:i w:val="false"/>
          <w:color w:val="ff0000"/>
          <w:sz w:val="28"/>
        </w:rPr>
        <w:t>
      Ескерту. Қабылданған мерзімінің бітуіне байланысты күші жойылды (Катонқарағай аудандық мәслихатының 2012.01.05 № 03 хаты).</w:t>
      </w:r>
    </w:p>
    <w:bookmarkEnd w:id="0"/>
    <w:bookmarkStart w:name="z1"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11 наурыздағы № 27/336-IV (2011 жылғы 17 наурызда нормативтік құқықтық кесімдерді мемлекеттік тіркеудің тізілімінде 2543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Катонқарағай аудандық мәслихатының 2010 жылғы 29 желтоқсандағы № 27/229-IV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5-13-82 нөмірімен тіркелген, 2011 жылғы 6 қаңтарда «Арай», «Луч»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«2 852 802» сандары «2 986 215» сандарымен ауыстырылсын;</w:t>
      </w:r>
      <w:r>
        <w:br/>
      </w:r>
      <w:r>
        <w:rPr>
          <w:rFonts w:ascii="Times New Roman"/>
          <w:b w:val="false"/>
          <w:i w:val="false"/>
          <w:color w:val="000000"/>
          <w:sz w:val="28"/>
        </w:rPr>
        <w:t>
      «320 157» сандары «325 157» сандарымен ауыстырылсын;</w:t>
      </w:r>
      <w:r>
        <w:br/>
      </w:r>
      <w:r>
        <w:rPr>
          <w:rFonts w:ascii="Times New Roman"/>
          <w:b w:val="false"/>
          <w:i w:val="false"/>
          <w:color w:val="000000"/>
          <w:sz w:val="28"/>
        </w:rPr>
        <w:t>
      «2 528 835» сандары «2 657 248»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«2841686» сандары «2 974 896,3»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«11 116» сандары «19 872»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«-27655» сандары «-36 208,3» сандарымен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«27655» сандары «36 208,3»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7 қосымшасымен</w:t>
      </w:r>
      <w:r>
        <w:rPr>
          <w:rFonts w:ascii="Times New Roman"/>
          <w:b w:val="false"/>
          <w:i w:val="false"/>
          <w:color w:val="000000"/>
          <w:sz w:val="28"/>
        </w:rPr>
        <w:t xml:space="preserve"> 2011 жылдың басына жинақталған бос қалдықтар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Тоқтағанов</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9426"/>
        <w:gridCol w:w="19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2986215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325157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2657248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2657248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2657248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52"/>
        <w:gridCol w:w="753"/>
        <w:gridCol w:w="9201"/>
        <w:gridCol w:w="214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2974896,3</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201403</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112100</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12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1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14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8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1814507</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142807</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142807</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1617819</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11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1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185695</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p>
        </w:tc>
      </w:tr>
      <w:tr>
        <w:trPr>
          <w:trHeight w:val="14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w:t>
            </w:r>
          </w:p>
        </w:tc>
      </w:tr>
      <w:tr>
        <w:trPr>
          <w:trHeight w:val="14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353376</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118630</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79974</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125969</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82334</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82334</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37507</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5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1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46894</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11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20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14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183722</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180858</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179658</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28327</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12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-36208,3</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36208,3</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28486,0</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bl>
    <w:bookmarkStart w:name="z8"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4 қосымша</w:t>
      </w:r>
    </w:p>
    <w:p>
      <w:pPr>
        <w:spacing w:after="0"/>
        <w:ind w:left="0"/>
        <w:jc w:val="left"/>
      </w:pPr>
      <w:r>
        <w:rPr>
          <w:rFonts w:ascii="Times New Roman"/>
          <w:b/>
          <w:i w:val="false"/>
          <w:color w:val="000000"/>
        </w:rPr>
        <w:t xml:space="preserve"> 2011 жылға арналған жергілікті</w:t>
      </w:r>
      <w:r>
        <w:br/>
      </w:r>
      <w:r>
        <w:rPr>
          <w:rFonts w:ascii="Times New Roman"/>
          <w:b/>
          <w:i w:val="false"/>
          <w:color w:val="000000"/>
        </w:rPr>
        <w:t>
бюджеттен қаржыландырылатын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68"/>
        <w:gridCol w:w="680"/>
        <w:gridCol w:w="1125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1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4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11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0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8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r>
      <w:tr>
        <w:trPr>
          <w:trHeight w:val="10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5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8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10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11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1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9"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5 қосымша</w:t>
      </w:r>
    </w:p>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25"/>
        <w:gridCol w:w="1004"/>
        <w:gridCol w:w="8554"/>
        <w:gridCol w:w="244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1617819</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1617819</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1617819</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1617819</w:t>
            </w:r>
          </w:p>
        </w:tc>
      </w:tr>
    </w:tbl>
    <w:bookmarkStart w:name="z10"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6 қосымша</w:t>
      </w:r>
    </w:p>
    <w:p>
      <w:pPr>
        <w:spacing w:after="0"/>
        <w:ind w:left="0"/>
        <w:jc w:val="left"/>
      </w:pPr>
      <w:r>
        <w:rPr>
          <w:rFonts w:ascii="Times New Roman"/>
          <w:b/>
          <w:i w:val="false"/>
          <w:color w:val="000000"/>
        </w:rPr>
        <w:t xml:space="preserve"> 2011 жылға арналған аудандық бюджетке облыстық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99"/>
        <w:gridCol w:w="815"/>
        <w:gridCol w:w="9000"/>
        <w:gridCol w:w="2398"/>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133377</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1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95315</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95315</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95315</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358696</w:t>
            </w:r>
          </w:p>
        </w:tc>
      </w:tr>
    </w:tbl>
    <w:bookmarkStart w:name="z11"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7 қосымша</w:t>
      </w:r>
    </w:p>
    <w:p>
      <w:pPr>
        <w:spacing w:after="0"/>
        <w:ind w:left="0"/>
        <w:jc w:val="left"/>
      </w:pPr>
      <w:r>
        <w:rPr>
          <w:rFonts w:ascii="Times New Roman"/>
          <w:b/>
          <w:i w:val="false"/>
          <w:color w:val="000000"/>
        </w:rPr>
        <w:t xml:space="preserve"> 2011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75"/>
        <w:gridCol w:w="770"/>
        <w:gridCol w:w="9034"/>
        <w:gridCol w:w="2475"/>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94997</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63736</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r>
      <w:tr>
        <w:trPr>
          <w:trHeight w:val="18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59363</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32049</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275034</w:t>
            </w:r>
          </w:p>
        </w:tc>
      </w:tr>
    </w:tbl>
    <w:bookmarkStart w:name="z12"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8 қосымша</w:t>
      </w:r>
    </w:p>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52"/>
        <w:gridCol w:w="857"/>
        <w:gridCol w:w="9064"/>
        <w:gridCol w:w="23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186758</w:t>
            </w:r>
          </w:p>
        </w:tc>
      </w:tr>
      <w:tr>
        <w:trPr>
          <w:trHeight w:val="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7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w:t>
            </w:r>
          </w:p>
        </w:tc>
      </w:tr>
      <w:tr>
        <w:trPr>
          <w:trHeight w:val="7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130660</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7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1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2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6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12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4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186758</w:t>
            </w:r>
          </w:p>
        </w:tc>
      </w:tr>
    </w:tbl>
    <w:bookmarkStart w:name="z13"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7 қосымша</w:t>
      </w:r>
    </w:p>
    <w:bookmarkEnd w:id="8"/>
    <w:p>
      <w:pPr>
        <w:spacing w:after="0"/>
        <w:ind w:left="0"/>
        <w:jc w:val="left"/>
      </w:pPr>
      <w:r>
        <w:rPr>
          <w:rFonts w:ascii="Times New Roman"/>
          <w:b/>
          <w:i w:val="false"/>
          <w:color w:val="000000"/>
        </w:rPr>
        <w:t xml:space="preserve"> 2011 жылдың 1 қаңтарына қалыптасқан бос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65"/>
        <w:gridCol w:w="759"/>
        <w:gridCol w:w="823"/>
        <w:gridCol w:w="8172"/>
        <w:gridCol w:w="248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9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1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