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4cc1" w14:textId="7254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33-5-IV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2011 жылғы 16 маусымдағы N 37-2-IV шешімі. Шығыс Қазақстан облысы Әділет департаментінің Бородулиха ауданындағы Әділет басқармасында 2011 жылғы 20 маусымда N 5-8-133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26 желтоқсандағы N 03-08/547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2011.12.26 N 03-08/547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шешіміне өзгерістер мен толықтырулар енгізу туралы» облыстық мәслихаттың 2011 жылғы 8 маусымдағы № 30/353-IV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14 маусымдағы № 2546 тіркелген)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Бородулиха аудандық мәслихатының 2010 жылғы 28 желтоқсандағы № 33-5-IV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30 желтоқсандағы № 5-8-122 тіркелген, «Пульс района» газетінің 2011 жылғы 7 қаңтардағы № 2 (6399), «Аудан тынысы» газетінің 2011 жылғы 7 қаңтардағы № 2 (79),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2525792 мың теңге, соның ішінде;</w:t>
      </w:r>
      <w:r>
        <w:br/>
      </w:r>
      <w:r>
        <w:rPr>
          <w:rFonts w:ascii="Times New Roman"/>
          <w:b w:val="false"/>
          <w:i w:val="false"/>
          <w:color w:val="000000"/>
          <w:sz w:val="28"/>
        </w:rPr>
        <w:t>
      трансферттердің түсімдері бойынша – 1540890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- 2544832,7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«таза бюджеттік кредит беру - 20940,6 мың теңге, оның ішінде:</w:t>
      </w:r>
      <w:r>
        <w:br/>
      </w:r>
      <w:r>
        <w:rPr>
          <w:rFonts w:ascii="Times New Roman"/>
          <w:b w:val="false"/>
          <w:i w:val="false"/>
          <w:color w:val="000000"/>
          <w:sz w:val="28"/>
        </w:rPr>
        <w:t>
      бюджеттік кредиттер - 21534,6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 (профицит) - -45731,3 мың теңге;»;</w:t>
      </w:r>
      <w:r>
        <w:br/>
      </w:r>
      <w:r>
        <w:rPr>
          <w:rFonts w:ascii="Times New Roman"/>
          <w:b w:val="false"/>
          <w:i w:val="false"/>
          <w:color w:val="000000"/>
          <w:sz w:val="28"/>
        </w:rPr>
        <w:t>
      7)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45731,3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облыстық бюджетте аудандық бюджеттен мұқтаж азаматтардың жекелеген санаттарына әлеуметтік көмек көрсетуге 31338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республикалық бюджеттен кредиттер аудандық бюджетке ауылдық елді мекендердегі әлеуметтік саладағы мамандарды әлеуметтік қолдау шараларын іске асыру үшін 20957 мың теңге түсім келесі мөлшерде есептелсін.»;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«Қаладағы, аудан маңызы бар қала, кенттік, ауыл (село), аулдық (селолық) округтердегі әкімінің аппараты» 123 бюджеттік бағдарламалардың әкімшілері бойынша 2011 жылға арналған шығындар көлемі келесі мақсаттарға бекітілсін:</w:t>
      </w:r>
      <w:r>
        <w:br/>
      </w:r>
      <w:r>
        <w:rPr>
          <w:rFonts w:ascii="Times New Roman"/>
          <w:b w:val="false"/>
          <w:i w:val="false"/>
          <w:color w:val="000000"/>
          <w:sz w:val="28"/>
        </w:rPr>
        <w:t>
      «158962 мың теңге - каладағы аудан, аудандық маңызы бар қала, кенттік, ауыл (село), ауылдық (селолық) округтердегі аудан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«484 мың теңге - мемлекеттік органдардың күрделі шығындарына (</w:t>
      </w:r>
      <w:r>
        <w:rPr>
          <w:rFonts w:ascii="Times New Roman"/>
          <w:b w:val="false"/>
          <w:i w:val="false"/>
          <w:color w:val="000000"/>
          <w:sz w:val="28"/>
        </w:rPr>
        <w:t>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Ежова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В. Лопатин</w:t>
      </w:r>
    </w:p>
    <w:bookmarkEnd w:id="0"/>
    <w:bookmarkStart w:name="z9"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37-2-IV шешiмiне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 қосымша</w:t>
      </w:r>
    </w:p>
    <w:bookmarkStart w:name="z10"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943"/>
        <w:gridCol w:w="803"/>
        <w:gridCol w:w="8138"/>
        <w:gridCol w:w="2155"/>
      </w:tblGrid>
      <w:tr>
        <w:trPr>
          <w:trHeight w:val="46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2525792</w:t>
            </w:r>
          </w:p>
        </w:tc>
      </w:tr>
      <w:tr>
        <w:trPr>
          <w:trHeight w:val="28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980106</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440209</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440209</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355025</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355025</w:t>
            </w:r>
          </w:p>
        </w:tc>
      </w:tr>
      <w:tr>
        <w:trPr>
          <w:trHeight w:val="22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168312</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47281</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12810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49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0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9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2496</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2496</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1540890</w:t>
            </w:r>
          </w:p>
        </w:tc>
      </w:tr>
      <w:tr>
        <w:trPr>
          <w:trHeight w:val="49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1540890</w:t>
            </w:r>
          </w:p>
        </w:tc>
      </w:tr>
      <w:tr>
        <w:trPr>
          <w:trHeight w:val="2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00"/>
        <w:gridCol w:w="873"/>
        <w:gridCol w:w="981"/>
        <w:gridCol w:w="7459"/>
        <w:gridCol w:w="2189"/>
      </w:tblGrid>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2544832,7</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293157</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265215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159446</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17998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1493716</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45371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жәнемектепке дейінгі білім беру ұйымдарына тәрбиешілік біліктілік санаты үшін қосымша ақының мөлшерін арттыруға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1390591</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1389834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57754</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57754</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24928</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184352</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166059</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w:t>
            </w:r>
          </w:p>
        </w:tc>
      </w:tr>
      <w:tr>
        <w:trPr>
          <w:trHeight w:val="10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41523</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10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18293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w:t>
            </w: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17353</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185178,3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33404</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бөлімі (облыстық маңызы бар қалалар)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құрылыс басқармасына инженерлік-коммунакациялық инфрақұрылымды дамытуға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96794</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54980,3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54857,3</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202200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55721</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82718</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78235</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78235</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40455</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23306</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42638,2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16251,2</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16707</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12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101719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101719</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11008</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(алі пайдаланылмаған) мақсатты трансферттерді қайтару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20940,6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21534,6</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21534,6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21534,6</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21534,6</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құрылған капиталын үлкейту немесе құрылымы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-45731,3</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45731,3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20957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25368,3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1"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37-2-IV шешiмiне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5 қосымша</w:t>
      </w:r>
    </w:p>
    <w:bookmarkStart w:name="z12" w:id="4"/>
    <w:p>
      <w:pPr>
        <w:spacing w:after="0"/>
        <w:ind w:left="0"/>
        <w:jc w:val="left"/>
      </w:pPr>
      <w:r>
        <w:rPr>
          <w:rFonts w:ascii="Times New Roman"/>
          <w:b/>
          <w:i w:val="false"/>
          <w:color w:val="000000"/>
        </w:rPr>
        <w:t xml:space="preserve"> 
      2011 жылға арналған ауылдық (кенттік) округтердегі</w:t>
      </w:r>
      <w:r>
        <w:br/>
      </w:r>
      <w:r>
        <w:rPr>
          <w:rFonts w:ascii="Times New Roman"/>
          <w:b/>
          <w:i w:val="false"/>
          <w:color w:val="000000"/>
        </w:rPr>
        <w:t>
      аппарттардың бөлінісіндегі «Қаладағы аудан, аудандық</w:t>
      </w:r>
      <w:r>
        <w:br/>
      </w:r>
      <w:r>
        <w:rPr>
          <w:rFonts w:ascii="Times New Roman"/>
          <w:b/>
          <w:i w:val="false"/>
          <w:color w:val="000000"/>
        </w:rPr>
        <w:t>
      маңызы бар қала, кент, ауыл (село), ауылдық (селолық)</w:t>
      </w:r>
      <w:r>
        <w:br/>
      </w:r>
      <w:r>
        <w:rPr>
          <w:rFonts w:ascii="Times New Roman"/>
          <w:b/>
          <w:i w:val="false"/>
          <w:color w:val="000000"/>
        </w:rPr>
        <w:t>
      округ әкімінің аппарат қызметі» 123 001 код бағдарламасы</w:t>
      </w:r>
      <w:r>
        <w:br/>
      </w:r>
      <w:r>
        <w:rPr>
          <w:rFonts w:ascii="Times New Roman"/>
          <w:b/>
          <w:i w:val="false"/>
          <w:color w:val="000000"/>
        </w:rPr>
        <w:t>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012"/>
        <w:gridCol w:w="2322"/>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158962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3"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37-2-IV шешiмiне</w:t>
      </w:r>
      <w:r>
        <w:br/>
      </w:r>
      <w:r>
        <w:rPr>
          <w:rFonts w:ascii="Times New Roman"/>
          <w:b w:val="false"/>
          <w:i w:val="false"/>
          <w:color w:val="000000"/>
          <w:sz w:val="28"/>
        </w:rPr>
        <w:t>
      № 3 қосымша</w:t>
      </w:r>
    </w:p>
    <w:bookmarkEnd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 IV шешiмiне</w:t>
      </w:r>
      <w:r>
        <w:br/>
      </w:r>
      <w:r>
        <w:rPr>
          <w:rFonts w:ascii="Times New Roman"/>
          <w:b w:val="false"/>
          <w:i w:val="false"/>
          <w:color w:val="000000"/>
          <w:sz w:val="28"/>
        </w:rPr>
        <w:t>
      № 6 қосымша</w:t>
      </w:r>
    </w:p>
    <w:bookmarkStart w:name="z14" w:id="6"/>
    <w:p>
      <w:pPr>
        <w:spacing w:after="0"/>
        <w:ind w:left="0"/>
        <w:jc w:val="left"/>
      </w:pPr>
      <w:r>
        <w:rPr>
          <w:rFonts w:ascii="Times New Roman"/>
          <w:b/>
          <w:i w:val="false"/>
          <w:color w:val="000000"/>
        </w:rPr>
        <w:t xml:space="preserve"> 
      2011 жылға арналған ауылдық (кенттік) округтердегі</w:t>
      </w:r>
      <w:r>
        <w:br/>
      </w:r>
      <w:r>
        <w:rPr>
          <w:rFonts w:ascii="Times New Roman"/>
          <w:b/>
          <w:i w:val="false"/>
          <w:color w:val="000000"/>
        </w:rPr>
        <w:t>
      аппарттардың кескінінде «Мемлекеттік органдардың күрделі</w:t>
      </w:r>
      <w:r>
        <w:br/>
      </w:r>
      <w:r>
        <w:rPr>
          <w:rFonts w:ascii="Times New Roman"/>
          <w:b/>
          <w:i w:val="false"/>
          <w:color w:val="000000"/>
        </w:rPr>
        <w:t>
      шығыстары» 123.022.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447"/>
        <w:gridCol w:w="2886"/>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Переменовка а/о әкімінің аппараты ММ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а/о әкімінің аппараты ММ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